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4993" w14:textId="77777777" w:rsidR="003C5D81" w:rsidRDefault="003C5D81"/>
    <w:tbl>
      <w:tblPr>
        <w:tblW w:w="9720" w:type="dxa"/>
        <w:tblInd w:w="-162" w:type="dxa"/>
        <w:tblLook w:val="04A0" w:firstRow="1" w:lastRow="0" w:firstColumn="1" w:lastColumn="0" w:noHBand="0" w:noVBand="1"/>
      </w:tblPr>
      <w:tblGrid>
        <w:gridCol w:w="1115"/>
        <w:gridCol w:w="8605"/>
      </w:tblGrid>
      <w:tr w:rsidR="0048086D" w:rsidRPr="002F5892" w14:paraId="7B69A391" w14:textId="77777777" w:rsidTr="3AFB3DA1">
        <w:trPr>
          <w:trHeight w:val="1200"/>
        </w:trPr>
        <w:tc>
          <w:tcPr>
            <w:tcW w:w="1005" w:type="dxa"/>
            <w:tcBorders>
              <w:top w:val="nil"/>
              <w:left w:val="nil"/>
              <w:bottom w:val="nil"/>
              <w:right w:val="nil"/>
            </w:tcBorders>
            <w:shd w:val="clear" w:color="auto" w:fill="auto"/>
            <w:hideMark/>
          </w:tcPr>
          <w:p w14:paraId="32BF45F3" w14:textId="77777777" w:rsidR="00A82B6C" w:rsidRPr="002F5892" w:rsidRDefault="00A82B6C" w:rsidP="00A82B6C">
            <w:pPr>
              <w:rPr>
                <w:rFonts w:eastAsia="Times New Roman"/>
                <w:color w:val="000000"/>
                <w:sz w:val="22"/>
                <w:szCs w:val="22"/>
              </w:rPr>
            </w:pPr>
          </w:p>
        </w:tc>
        <w:tc>
          <w:tcPr>
            <w:tcW w:w="8715" w:type="dxa"/>
            <w:tcBorders>
              <w:top w:val="nil"/>
              <w:left w:val="nil"/>
              <w:bottom w:val="nil"/>
              <w:right w:val="nil"/>
            </w:tcBorders>
            <w:shd w:val="clear" w:color="auto" w:fill="auto"/>
            <w:hideMark/>
          </w:tcPr>
          <w:p w14:paraId="6EEB41EF" w14:textId="03EB09C5" w:rsidR="00A82B6C" w:rsidRPr="00401E49" w:rsidRDefault="00A82B6C" w:rsidP="00A82B6C">
            <w:pPr>
              <w:jc w:val="center"/>
              <w:rPr>
                <w:rFonts w:eastAsia="Times New Roman"/>
                <w:b/>
                <w:bCs/>
                <w:color w:val="000000"/>
              </w:rPr>
            </w:pPr>
            <w:r w:rsidRPr="00401E49">
              <w:rPr>
                <w:rFonts w:eastAsia="Times New Roman"/>
                <w:b/>
                <w:bCs/>
                <w:color w:val="000000"/>
              </w:rPr>
              <w:t>Baylor</w:t>
            </w:r>
            <w:r w:rsidR="003A1560" w:rsidRPr="00401E49">
              <w:rPr>
                <w:rFonts w:eastAsia="Times New Roman"/>
                <w:b/>
                <w:bCs/>
                <w:color w:val="000000"/>
              </w:rPr>
              <w:t xml:space="preserve"> University – Diana R. Garland</w:t>
            </w:r>
            <w:r w:rsidRPr="00401E49">
              <w:rPr>
                <w:rFonts w:eastAsia="Times New Roman"/>
                <w:b/>
                <w:bCs/>
                <w:color w:val="000000"/>
              </w:rPr>
              <w:t xml:space="preserve"> School of Social Work</w:t>
            </w:r>
          </w:p>
          <w:p w14:paraId="14F8F715" w14:textId="714F0E01" w:rsidR="00EC460F" w:rsidRPr="00401E49" w:rsidRDefault="00EE0967" w:rsidP="008462FF">
            <w:pPr>
              <w:jc w:val="center"/>
              <w:rPr>
                <w:rFonts w:eastAsia="Times New Roman"/>
                <w:b/>
                <w:bCs/>
                <w:color w:val="000000"/>
              </w:rPr>
            </w:pPr>
            <w:r w:rsidRPr="00401E49">
              <w:rPr>
                <w:rFonts w:eastAsia="Times New Roman"/>
                <w:b/>
                <w:bCs/>
                <w:color w:val="000000"/>
              </w:rPr>
              <w:t xml:space="preserve">Specialized </w:t>
            </w:r>
            <w:r w:rsidR="00A82B6C" w:rsidRPr="00401E49">
              <w:rPr>
                <w:rFonts w:eastAsia="Times New Roman"/>
                <w:b/>
                <w:bCs/>
                <w:color w:val="000000"/>
              </w:rPr>
              <w:t>Competencies</w:t>
            </w:r>
            <w:r w:rsidR="007425CF">
              <w:rPr>
                <w:rFonts w:eastAsia="Times New Roman"/>
                <w:b/>
                <w:bCs/>
                <w:color w:val="000000"/>
              </w:rPr>
              <w:t xml:space="preserve"> (2023)</w:t>
            </w:r>
          </w:p>
          <w:p w14:paraId="2560E291" w14:textId="77777777" w:rsidR="00BE6D08" w:rsidRPr="00401E49" w:rsidRDefault="00BE6D08" w:rsidP="008462FF">
            <w:pPr>
              <w:jc w:val="center"/>
              <w:rPr>
                <w:rFonts w:eastAsia="Times New Roman"/>
                <w:b/>
                <w:bCs/>
                <w:color w:val="000000"/>
              </w:rPr>
            </w:pPr>
          </w:p>
          <w:p w14:paraId="524D52AD" w14:textId="688D79F0" w:rsidR="00EC460F" w:rsidRPr="002F5892" w:rsidRDefault="00EC460F" w:rsidP="008462FF">
            <w:pPr>
              <w:jc w:val="center"/>
              <w:rPr>
                <w:rFonts w:eastAsia="Times New Roman"/>
                <w:b/>
                <w:bCs/>
                <w:color w:val="000000"/>
                <w:sz w:val="22"/>
                <w:szCs w:val="22"/>
              </w:rPr>
            </w:pPr>
            <w:r w:rsidRPr="00401E49">
              <w:rPr>
                <w:rFonts w:eastAsia="Times New Roman"/>
                <w:b/>
                <w:bCs/>
                <w:color w:val="000000"/>
              </w:rPr>
              <w:t xml:space="preserve">Clinical Practice </w:t>
            </w:r>
          </w:p>
        </w:tc>
      </w:tr>
      <w:tr w:rsidR="0048086D" w:rsidRPr="002F5892" w14:paraId="787B41DF" w14:textId="77777777" w:rsidTr="3AFB3DA1">
        <w:trPr>
          <w:trHeight w:val="216"/>
        </w:trPr>
        <w:tc>
          <w:tcPr>
            <w:tcW w:w="1005" w:type="dxa"/>
            <w:tcBorders>
              <w:top w:val="nil"/>
              <w:left w:val="nil"/>
              <w:bottom w:val="single" w:sz="4" w:space="0" w:color="auto"/>
              <w:right w:val="nil"/>
            </w:tcBorders>
            <w:shd w:val="clear" w:color="auto" w:fill="auto"/>
            <w:hideMark/>
          </w:tcPr>
          <w:p w14:paraId="1EB4E106" w14:textId="77777777" w:rsidR="00A82B6C" w:rsidRPr="002F5892" w:rsidRDefault="00A82B6C" w:rsidP="00A82B6C">
            <w:pPr>
              <w:rPr>
                <w:rFonts w:eastAsia="Times New Roman"/>
                <w:color w:val="000000"/>
                <w:sz w:val="22"/>
                <w:szCs w:val="22"/>
              </w:rPr>
            </w:pPr>
          </w:p>
        </w:tc>
        <w:tc>
          <w:tcPr>
            <w:tcW w:w="8715" w:type="dxa"/>
            <w:tcBorders>
              <w:top w:val="nil"/>
              <w:left w:val="nil"/>
              <w:bottom w:val="single" w:sz="4" w:space="0" w:color="auto"/>
              <w:right w:val="nil"/>
            </w:tcBorders>
            <w:shd w:val="clear" w:color="auto" w:fill="auto"/>
            <w:hideMark/>
          </w:tcPr>
          <w:p w14:paraId="1C2953A9" w14:textId="77777777" w:rsidR="00A82B6C" w:rsidRPr="002F5892" w:rsidRDefault="00A82B6C" w:rsidP="00BE6212">
            <w:pPr>
              <w:rPr>
                <w:rFonts w:eastAsia="Times New Roman"/>
                <w:b/>
                <w:bCs/>
                <w:color w:val="000000"/>
                <w:sz w:val="22"/>
                <w:szCs w:val="22"/>
              </w:rPr>
            </w:pPr>
          </w:p>
        </w:tc>
      </w:tr>
      <w:tr w:rsidR="00EC460F" w:rsidRPr="002F5892" w14:paraId="1FD2DEF8" w14:textId="77777777" w:rsidTr="3AFB3DA1">
        <w:trPr>
          <w:trHeight w:val="386"/>
        </w:trPr>
        <w:tc>
          <w:tcPr>
            <w:tcW w:w="1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9B1328" w14:textId="0DB95152" w:rsidR="00A82B6C" w:rsidRPr="002F5892" w:rsidRDefault="00F83515" w:rsidP="00A82B6C">
            <w:pPr>
              <w:rPr>
                <w:rFonts w:eastAsia="Times New Roman"/>
                <w:b/>
                <w:bCs/>
                <w:color w:val="000000"/>
                <w:sz w:val="22"/>
                <w:szCs w:val="22"/>
              </w:rPr>
            </w:pPr>
            <w:r w:rsidRPr="002F5892">
              <w:rPr>
                <w:rFonts w:eastAsia="Times New Roman"/>
                <w:b/>
                <w:bCs/>
                <w:color w:val="000000"/>
                <w:sz w:val="22"/>
                <w:szCs w:val="22"/>
              </w:rPr>
              <w:t>S</w:t>
            </w:r>
            <w:r w:rsidR="00A82B6C" w:rsidRPr="002F5892">
              <w:rPr>
                <w:rFonts w:eastAsia="Times New Roman"/>
                <w:b/>
                <w:bCs/>
                <w:color w:val="000000"/>
                <w:sz w:val="22"/>
                <w:szCs w:val="22"/>
              </w:rPr>
              <w:t>1</w:t>
            </w:r>
          </w:p>
        </w:tc>
        <w:tc>
          <w:tcPr>
            <w:tcW w:w="8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AA4D8" w14:textId="32EAECE3" w:rsidR="00A82B6C" w:rsidRPr="002F5892" w:rsidRDefault="00563FD3" w:rsidP="00A82B6C">
            <w:pPr>
              <w:rPr>
                <w:rFonts w:eastAsia="Times New Roman"/>
                <w:b/>
                <w:bCs/>
                <w:color w:val="000000"/>
                <w:sz w:val="22"/>
                <w:szCs w:val="22"/>
              </w:rPr>
            </w:pPr>
            <w:r w:rsidRPr="002F5892">
              <w:rPr>
                <w:rFonts w:eastAsia="Times New Roman"/>
                <w:b/>
                <w:bCs/>
                <w:color w:val="000000"/>
                <w:sz w:val="22"/>
                <w:szCs w:val="22"/>
              </w:rPr>
              <w:t>Demonstrate Ethical and Professional Behavior</w:t>
            </w:r>
          </w:p>
        </w:tc>
      </w:tr>
      <w:tr w:rsidR="00BD0E79" w:rsidRPr="002F5892" w14:paraId="493B8F4F" w14:textId="77777777" w:rsidTr="3AFB3DA1">
        <w:trPr>
          <w:trHeight w:val="593"/>
        </w:trPr>
        <w:tc>
          <w:tcPr>
            <w:tcW w:w="100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25EA7AC" w14:textId="76D7650B" w:rsidR="00BD0E79" w:rsidRPr="002F5892" w:rsidRDefault="00BD0E79" w:rsidP="00BE6212">
            <w:pPr>
              <w:rPr>
                <w:rFonts w:eastAsia="Times New Roman"/>
                <w:color w:val="000000"/>
                <w:sz w:val="22"/>
                <w:szCs w:val="22"/>
              </w:rPr>
            </w:pPr>
            <w:r>
              <w:rPr>
                <w:rFonts w:eastAsia="Times New Roman"/>
                <w:color w:val="000000"/>
                <w:sz w:val="22"/>
                <w:szCs w:val="22"/>
              </w:rPr>
              <w:t>SCL1</w:t>
            </w:r>
          </w:p>
        </w:tc>
        <w:tc>
          <w:tcPr>
            <w:tcW w:w="871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45342EE" w14:textId="68E03AC0" w:rsidR="00BD0E79" w:rsidRPr="002F5892" w:rsidRDefault="00BD0E79" w:rsidP="00EC460F">
            <w:pPr>
              <w:rPr>
                <w:rFonts w:eastAsia="Times New Roman"/>
                <w:sz w:val="22"/>
                <w:szCs w:val="22"/>
              </w:rPr>
            </w:pPr>
            <w:r w:rsidRPr="00B47CA6">
              <w:rPr>
                <w:rFonts w:ascii="Times" w:hAnsi="Times" w:cs="Arial"/>
                <w:sz w:val="20"/>
                <w:szCs w:val="20"/>
                <w:shd w:val="clear" w:color="auto" w:fill="EAF1DD" w:themeFill="accent3" w:themeFillTint="33"/>
              </w:rPr>
              <w:t>Practitioners in clinical social work</w:t>
            </w:r>
            <w:r w:rsidR="1310F005" w:rsidRPr="00B47CA6">
              <w:rPr>
                <w:rFonts w:ascii="Times" w:hAnsi="Times" w:cs="Arial"/>
                <w:sz w:val="20"/>
                <w:szCs w:val="20"/>
                <w:shd w:val="clear" w:color="auto" w:fill="EAF1DD" w:themeFill="accent3" w:themeFillTint="33"/>
              </w:rPr>
              <w:t xml:space="preserve"> recognize the importance of the therapeutic relationship, the person</w:t>
            </w:r>
            <w:r w:rsidR="1310F005" w:rsidRPr="00B47CA6">
              <w:rPr>
                <w:rFonts w:ascii="Cambria Math" w:eastAsia="Calibri" w:hAnsi="Cambria Math" w:cs="Cambria Math"/>
                <w:sz w:val="20"/>
                <w:szCs w:val="20"/>
                <w:shd w:val="clear" w:color="auto" w:fill="EAF1DD" w:themeFill="accent3" w:themeFillTint="33"/>
              </w:rPr>
              <w:t>‐</w:t>
            </w:r>
            <w:r w:rsidR="1310F005" w:rsidRPr="00B47CA6">
              <w:rPr>
                <w:rFonts w:ascii="Times" w:hAnsi="Times" w:cs="Arial"/>
                <w:sz w:val="20"/>
                <w:szCs w:val="20"/>
                <w:shd w:val="clear" w:color="auto" w:fill="EAF1DD" w:themeFill="accent3" w:themeFillTint="33"/>
              </w:rPr>
              <w:t>in-environment and the strengths perspectives,</w:t>
            </w:r>
            <w:r w:rsidR="1310F005" w:rsidRPr="1310F005">
              <w:rPr>
                <w:rFonts w:ascii="Times" w:hAnsi="Times" w:cs="Arial"/>
                <w:sz w:val="20"/>
                <w:szCs w:val="20"/>
              </w:rPr>
              <w:t xml:space="preserve"> the professional use of self with clients, and adherence to ethical guidelines of professional behavior. </w:t>
            </w:r>
            <w:r w:rsidRPr="1310F005">
              <w:rPr>
                <w:rFonts w:ascii="Times" w:hAnsi="Times" w:cs="Arial"/>
                <w:sz w:val="20"/>
                <w:szCs w:val="20"/>
              </w:rPr>
              <w:t>Practitioners in clinical social work</w:t>
            </w:r>
            <w:r w:rsidR="1310F005" w:rsidRPr="1310F005">
              <w:rPr>
                <w:rFonts w:ascii="Times" w:hAnsi="Times" w:cs="Arial"/>
                <w:sz w:val="20"/>
                <w:szCs w:val="20"/>
              </w:rPr>
              <w:t xml:space="preserve"> recognize their role on inter-professional teams in practice and the ethical use of technology tools for clinical social work practice. </w:t>
            </w:r>
            <w:r w:rsidRPr="1310F005">
              <w:rPr>
                <w:rFonts w:ascii="Times" w:hAnsi="Times" w:cs="Arial"/>
                <w:sz w:val="20"/>
                <w:szCs w:val="20"/>
              </w:rPr>
              <w:t>Practitioners in clinical social work</w:t>
            </w:r>
            <w:r w:rsidR="1310F005" w:rsidRPr="1310F005">
              <w:rPr>
                <w:rFonts w:ascii="Times" w:hAnsi="Times" w:cs="Arial"/>
                <w:sz w:val="20"/>
                <w:szCs w:val="20"/>
              </w:rPr>
              <w:t xml:space="preserve"> understand and apply ethical standards, modeling ethical use of treatment modalities in clinical practice.</w:t>
            </w:r>
          </w:p>
        </w:tc>
      </w:tr>
      <w:tr w:rsidR="0048086D" w:rsidRPr="002F5892" w14:paraId="5912A622" w14:textId="77777777" w:rsidTr="3AFB3DA1">
        <w:trPr>
          <w:trHeight w:val="593"/>
        </w:trPr>
        <w:tc>
          <w:tcPr>
            <w:tcW w:w="1005" w:type="dxa"/>
            <w:tcBorders>
              <w:top w:val="single" w:sz="4" w:space="0" w:color="auto"/>
              <w:left w:val="single" w:sz="4" w:space="0" w:color="auto"/>
              <w:bottom w:val="single" w:sz="4" w:space="0" w:color="auto"/>
              <w:right w:val="single" w:sz="4" w:space="0" w:color="auto"/>
            </w:tcBorders>
            <w:shd w:val="clear" w:color="auto" w:fill="auto"/>
          </w:tcPr>
          <w:p w14:paraId="28B6EB34" w14:textId="3D2D617C" w:rsidR="00925C78" w:rsidRPr="002F5892" w:rsidRDefault="00925C78" w:rsidP="00BE6212">
            <w:pPr>
              <w:rPr>
                <w:rFonts w:eastAsia="Times New Roman"/>
                <w:color w:val="000000"/>
                <w:sz w:val="22"/>
                <w:szCs w:val="22"/>
              </w:rPr>
            </w:pPr>
            <w:r w:rsidRPr="002F5892">
              <w:rPr>
                <w:rFonts w:eastAsia="Times New Roman"/>
                <w:color w:val="000000"/>
                <w:sz w:val="22"/>
                <w:szCs w:val="22"/>
              </w:rPr>
              <w:t>SCL1.</w:t>
            </w:r>
            <w:r w:rsidR="004E36A0">
              <w:rPr>
                <w:rFonts w:eastAsia="Times New Roman"/>
                <w:color w:val="000000"/>
                <w:sz w:val="22"/>
                <w:szCs w:val="22"/>
              </w:rPr>
              <w:t>9</w:t>
            </w:r>
          </w:p>
        </w:tc>
        <w:tc>
          <w:tcPr>
            <w:tcW w:w="8715" w:type="dxa"/>
            <w:tcBorders>
              <w:top w:val="single" w:sz="4" w:space="0" w:color="auto"/>
              <w:left w:val="single" w:sz="4" w:space="0" w:color="auto"/>
              <w:bottom w:val="single" w:sz="4" w:space="0" w:color="auto"/>
              <w:right w:val="single" w:sz="4" w:space="0" w:color="auto"/>
            </w:tcBorders>
            <w:shd w:val="clear" w:color="auto" w:fill="auto"/>
          </w:tcPr>
          <w:p w14:paraId="0C69FCC4" w14:textId="2F3B5F29" w:rsidR="00925C78" w:rsidRPr="002F5892" w:rsidRDefault="00925C78" w:rsidP="00EC460F">
            <w:pPr>
              <w:rPr>
                <w:sz w:val="22"/>
                <w:szCs w:val="22"/>
              </w:rPr>
            </w:pPr>
            <w:r w:rsidRPr="002F5892">
              <w:rPr>
                <w:rFonts w:eastAsia="Times New Roman"/>
                <w:sz w:val="22"/>
                <w:szCs w:val="22"/>
              </w:rPr>
              <w:t xml:space="preserve">Make ethical decisions in complex clinical cases based on applicable law, regulations and standards </w:t>
            </w:r>
          </w:p>
        </w:tc>
      </w:tr>
      <w:tr w:rsidR="0048086D" w:rsidRPr="002F5892" w14:paraId="6A7D7D2E" w14:textId="77777777" w:rsidTr="3AFB3DA1">
        <w:trPr>
          <w:trHeight w:val="575"/>
        </w:trPr>
        <w:tc>
          <w:tcPr>
            <w:tcW w:w="1005" w:type="dxa"/>
            <w:tcBorders>
              <w:top w:val="single" w:sz="4" w:space="0" w:color="auto"/>
              <w:left w:val="single" w:sz="4" w:space="0" w:color="auto"/>
              <w:bottom w:val="single" w:sz="4" w:space="0" w:color="auto"/>
              <w:right w:val="single" w:sz="4" w:space="0" w:color="auto"/>
            </w:tcBorders>
            <w:shd w:val="clear" w:color="auto" w:fill="auto"/>
          </w:tcPr>
          <w:p w14:paraId="1914013E" w14:textId="4882D7EB" w:rsidR="00925C78" w:rsidRPr="002F5892" w:rsidRDefault="00925C78" w:rsidP="00BE6212">
            <w:pPr>
              <w:rPr>
                <w:rFonts w:eastAsia="Times New Roman"/>
                <w:color w:val="000000"/>
                <w:sz w:val="22"/>
                <w:szCs w:val="22"/>
              </w:rPr>
            </w:pPr>
            <w:r w:rsidRPr="002F5892">
              <w:rPr>
                <w:rFonts w:eastAsia="Times New Roman"/>
                <w:color w:val="000000"/>
                <w:sz w:val="22"/>
                <w:szCs w:val="22"/>
              </w:rPr>
              <w:t>SCL1.</w:t>
            </w:r>
            <w:r w:rsidR="004E36A0">
              <w:rPr>
                <w:rFonts w:eastAsia="Times New Roman"/>
                <w:color w:val="000000"/>
                <w:sz w:val="22"/>
                <w:szCs w:val="22"/>
              </w:rPr>
              <w:t>10</w:t>
            </w:r>
          </w:p>
        </w:tc>
        <w:tc>
          <w:tcPr>
            <w:tcW w:w="8715" w:type="dxa"/>
            <w:tcBorders>
              <w:top w:val="single" w:sz="4" w:space="0" w:color="auto"/>
              <w:left w:val="single" w:sz="4" w:space="0" w:color="auto"/>
              <w:bottom w:val="single" w:sz="4" w:space="0" w:color="auto"/>
              <w:right w:val="single" w:sz="4" w:space="0" w:color="auto"/>
            </w:tcBorders>
            <w:shd w:val="clear" w:color="auto" w:fill="auto"/>
          </w:tcPr>
          <w:p w14:paraId="2F805D06" w14:textId="13BE7C44" w:rsidR="00925C78" w:rsidRPr="002F5892" w:rsidRDefault="00925C78" w:rsidP="00EC460F">
            <w:pPr>
              <w:rPr>
                <w:sz w:val="22"/>
                <w:szCs w:val="22"/>
              </w:rPr>
            </w:pPr>
            <w:r w:rsidRPr="002F5892">
              <w:rPr>
                <w:rFonts w:eastAsia="Times New Roman"/>
                <w:sz w:val="22"/>
                <w:szCs w:val="22"/>
              </w:rPr>
              <w:t>Demonstrate leadership and professional behavior in all communication and work effectively with multi/interdisciplinary teams.</w:t>
            </w:r>
          </w:p>
        </w:tc>
      </w:tr>
      <w:tr w:rsidR="005A377D" w:rsidRPr="002F5892" w14:paraId="03B3FC2D" w14:textId="77777777" w:rsidTr="3AFB3DA1">
        <w:trPr>
          <w:trHeight w:val="440"/>
        </w:trPr>
        <w:tc>
          <w:tcPr>
            <w:tcW w:w="1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97486B" w14:textId="5432CC18" w:rsidR="005A377D" w:rsidRPr="002F5892" w:rsidRDefault="005A377D" w:rsidP="005A377D">
            <w:pPr>
              <w:rPr>
                <w:rFonts w:eastAsia="Times New Roman"/>
                <w:color w:val="000000"/>
                <w:sz w:val="22"/>
                <w:szCs w:val="22"/>
              </w:rPr>
            </w:pPr>
            <w:r w:rsidRPr="002F5892">
              <w:rPr>
                <w:rFonts w:eastAsia="Times New Roman"/>
                <w:b/>
                <w:bCs/>
                <w:color w:val="000000"/>
                <w:sz w:val="22"/>
                <w:szCs w:val="22"/>
              </w:rPr>
              <w:t>S2</w:t>
            </w:r>
          </w:p>
        </w:tc>
        <w:tc>
          <w:tcPr>
            <w:tcW w:w="8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C21BDE" w14:textId="265AE77F" w:rsidR="005A377D" w:rsidRPr="002F5892" w:rsidRDefault="005A377D" w:rsidP="005A377D">
            <w:pPr>
              <w:rPr>
                <w:rFonts w:eastAsia="Times New Roman"/>
                <w:color w:val="000000"/>
                <w:sz w:val="22"/>
                <w:szCs w:val="22"/>
              </w:rPr>
            </w:pPr>
            <w:r w:rsidRPr="00186BAB">
              <w:rPr>
                <w:rFonts w:eastAsia="Times New Roman"/>
                <w:b/>
                <w:sz w:val="22"/>
                <w:szCs w:val="22"/>
              </w:rPr>
              <w:t xml:space="preserve">Advance Human Rights and Social, Economic, and Environmental Justice  </w:t>
            </w:r>
          </w:p>
        </w:tc>
      </w:tr>
      <w:tr w:rsidR="00BD0E79" w:rsidRPr="002F5892" w14:paraId="7233C20D" w14:textId="77777777" w:rsidTr="3AFB3DA1">
        <w:trPr>
          <w:trHeight w:val="431"/>
        </w:trPr>
        <w:tc>
          <w:tcPr>
            <w:tcW w:w="100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24F921" w14:textId="0EEAC5D3" w:rsidR="00BD0E79" w:rsidRPr="002F5892" w:rsidRDefault="00BD0E79" w:rsidP="005A377D">
            <w:pPr>
              <w:rPr>
                <w:rFonts w:eastAsia="Times New Roman"/>
                <w:color w:val="000000"/>
                <w:sz w:val="22"/>
                <w:szCs w:val="22"/>
              </w:rPr>
            </w:pPr>
            <w:r>
              <w:rPr>
                <w:rFonts w:eastAsia="Times New Roman"/>
                <w:color w:val="000000"/>
                <w:sz w:val="22"/>
                <w:szCs w:val="22"/>
              </w:rPr>
              <w:t>SCL2</w:t>
            </w:r>
          </w:p>
        </w:tc>
        <w:tc>
          <w:tcPr>
            <w:tcW w:w="871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2765F52" w14:textId="7AC084A5" w:rsidR="00BD0E79" w:rsidRPr="002F5892" w:rsidRDefault="00BD0E79" w:rsidP="005A377D">
            <w:pPr>
              <w:rPr>
                <w:rFonts w:eastAsia="Times New Roman"/>
                <w:sz w:val="22"/>
                <w:szCs w:val="22"/>
              </w:rPr>
            </w:pPr>
            <w:r w:rsidRPr="1310F005">
              <w:rPr>
                <w:sz w:val="20"/>
                <w:szCs w:val="20"/>
              </w:rPr>
              <w:t xml:space="preserve">Practitioners in clinical social work </w:t>
            </w:r>
            <w:r w:rsidR="1310F005" w:rsidRPr="1310F005">
              <w:rPr>
                <w:sz w:val="20"/>
                <w:szCs w:val="20"/>
              </w:rPr>
              <w:t xml:space="preserve">are knowledgeable about and proactive in advocacy that addresses disproportionality and barriers to human flourishing. </w:t>
            </w:r>
            <w:proofErr w:type="gramStart"/>
            <w:r w:rsidR="1310F005" w:rsidRPr="1310F005">
              <w:rPr>
                <w:sz w:val="20"/>
                <w:szCs w:val="20"/>
              </w:rPr>
              <w:t>Clinical</w:t>
            </w:r>
            <w:r w:rsidR="00BD4620">
              <w:rPr>
                <w:sz w:val="20"/>
                <w:szCs w:val="20"/>
              </w:rPr>
              <w:t>ly-oriented</w:t>
            </w:r>
            <w:proofErr w:type="gramEnd"/>
            <w:r w:rsidR="1310F005" w:rsidRPr="1310F005">
              <w:rPr>
                <w:sz w:val="20"/>
                <w:szCs w:val="20"/>
              </w:rPr>
              <w:t xml:space="preserve"> social workers engage in practices that advance human wellness, justice, and client empowerment.  </w:t>
            </w:r>
          </w:p>
        </w:tc>
      </w:tr>
      <w:tr w:rsidR="005A377D" w:rsidRPr="002F5892" w14:paraId="49C2994E" w14:textId="77777777" w:rsidTr="3AFB3DA1">
        <w:trPr>
          <w:trHeight w:val="431"/>
        </w:trPr>
        <w:tc>
          <w:tcPr>
            <w:tcW w:w="1005" w:type="dxa"/>
            <w:tcBorders>
              <w:top w:val="single" w:sz="4" w:space="0" w:color="auto"/>
              <w:left w:val="single" w:sz="4" w:space="0" w:color="auto"/>
              <w:bottom w:val="single" w:sz="4" w:space="0" w:color="auto"/>
              <w:right w:val="single" w:sz="4" w:space="0" w:color="auto"/>
            </w:tcBorders>
            <w:shd w:val="clear" w:color="auto" w:fill="auto"/>
          </w:tcPr>
          <w:p w14:paraId="1FB250BD" w14:textId="4079C0BC" w:rsidR="005A377D" w:rsidRPr="002F5892" w:rsidRDefault="005A377D" w:rsidP="005A377D">
            <w:pPr>
              <w:rPr>
                <w:rFonts w:eastAsia="Times New Roman"/>
                <w:color w:val="000000"/>
                <w:sz w:val="22"/>
                <w:szCs w:val="22"/>
              </w:rPr>
            </w:pPr>
            <w:r w:rsidRPr="002F5892">
              <w:rPr>
                <w:rFonts w:eastAsia="Times New Roman"/>
                <w:color w:val="000000"/>
                <w:sz w:val="22"/>
                <w:szCs w:val="22"/>
              </w:rPr>
              <w:t>SCL2.</w:t>
            </w:r>
            <w:r w:rsidR="00FA4462">
              <w:rPr>
                <w:rFonts w:eastAsia="Times New Roman"/>
                <w:color w:val="000000"/>
                <w:sz w:val="22"/>
                <w:szCs w:val="22"/>
              </w:rPr>
              <w:t>4</w:t>
            </w:r>
          </w:p>
        </w:tc>
        <w:tc>
          <w:tcPr>
            <w:tcW w:w="8715" w:type="dxa"/>
            <w:tcBorders>
              <w:top w:val="single" w:sz="4" w:space="0" w:color="auto"/>
              <w:left w:val="single" w:sz="4" w:space="0" w:color="auto"/>
              <w:bottom w:val="single" w:sz="4" w:space="0" w:color="auto"/>
              <w:right w:val="single" w:sz="4" w:space="0" w:color="auto"/>
            </w:tcBorders>
            <w:shd w:val="clear" w:color="auto" w:fill="auto"/>
          </w:tcPr>
          <w:p w14:paraId="16D0225A" w14:textId="46ADA1C8" w:rsidR="005A377D" w:rsidRPr="002F5892" w:rsidRDefault="6F348D43" w:rsidP="005A377D">
            <w:pPr>
              <w:rPr>
                <w:sz w:val="22"/>
                <w:szCs w:val="22"/>
              </w:rPr>
            </w:pPr>
            <w:r w:rsidRPr="6F348D43">
              <w:rPr>
                <w:rFonts w:eastAsia="Times New Roman"/>
                <w:sz w:val="22"/>
                <w:szCs w:val="22"/>
              </w:rPr>
              <w:t>Identify and mitigate disproportionality, oppression and social injustice in client experiences</w:t>
            </w:r>
          </w:p>
        </w:tc>
      </w:tr>
      <w:tr w:rsidR="005A377D" w:rsidRPr="002F5892" w14:paraId="3A86FAD7" w14:textId="77777777" w:rsidTr="3AFB3DA1">
        <w:trPr>
          <w:trHeight w:val="647"/>
        </w:trPr>
        <w:tc>
          <w:tcPr>
            <w:tcW w:w="1005" w:type="dxa"/>
            <w:tcBorders>
              <w:top w:val="single" w:sz="4" w:space="0" w:color="auto"/>
              <w:left w:val="single" w:sz="4" w:space="0" w:color="auto"/>
              <w:bottom w:val="single" w:sz="4" w:space="0" w:color="auto"/>
              <w:right w:val="single" w:sz="4" w:space="0" w:color="auto"/>
            </w:tcBorders>
            <w:shd w:val="clear" w:color="auto" w:fill="auto"/>
          </w:tcPr>
          <w:p w14:paraId="4F67976B" w14:textId="4F88DD2A" w:rsidR="005A377D" w:rsidRPr="002F5892" w:rsidRDefault="005A377D" w:rsidP="005A377D">
            <w:pPr>
              <w:rPr>
                <w:rFonts w:eastAsia="Times New Roman"/>
                <w:color w:val="000000"/>
                <w:sz w:val="22"/>
                <w:szCs w:val="22"/>
              </w:rPr>
            </w:pPr>
            <w:r w:rsidRPr="002F5892">
              <w:rPr>
                <w:rFonts w:eastAsia="Times New Roman"/>
                <w:color w:val="000000"/>
                <w:sz w:val="22"/>
                <w:szCs w:val="22"/>
              </w:rPr>
              <w:t>SCL2.</w:t>
            </w:r>
            <w:r w:rsidR="00FA4462">
              <w:rPr>
                <w:rFonts w:eastAsia="Times New Roman"/>
                <w:color w:val="000000"/>
                <w:sz w:val="22"/>
                <w:szCs w:val="22"/>
              </w:rPr>
              <w:t>5</w:t>
            </w:r>
          </w:p>
        </w:tc>
        <w:tc>
          <w:tcPr>
            <w:tcW w:w="8715" w:type="dxa"/>
            <w:tcBorders>
              <w:top w:val="single" w:sz="4" w:space="0" w:color="auto"/>
              <w:left w:val="single" w:sz="4" w:space="0" w:color="auto"/>
              <w:bottom w:val="single" w:sz="4" w:space="0" w:color="auto"/>
              <w:right w:val="single" w:sz="4" w:space="0" w:color="auto"/>
            </w:tcBorders>
            <w:shd w:val="clear" w:color="auto" w:fill="auto"/>
          </w:tcPr>
          <w:p w14:paraId="5428C128" w14:textId="4AB0DE64" w:rsidR="005A377D" w:rsidRPr="002F5892" w:rsidRDefault="005A377D" w:rsidP="005A377D">
            <w:pPr>
              <w:rPr>
                <w:sz w:val="22"/>
                <w:szCs w:val="22"/>
              </w:rPr>
            </w:pPr>
            <w:r w:rsidRPr="002F5892">
              <w:rPr>
                <w:rFonts w:eastAsia="Times New Roman"/>
                <w:sz w:val="22"/>
                <w:szCs w:val="22"/>
              </w:rPr>
              <w:t>Advocate for clinical practices and policies that advance social, economic, and environmental justice</w:t>
            </w:r>
            <w:r>
              <w:rPr>
                <w:rFonts w:eastAsia="Times New Roman"/>
                <w:sz w:val="22"/>
                <w:szCs w:val="22"/>
              </w:rPr>
              <w:t>.</w:t>
            </w:r>
          </w:p>
        </w:tc>
      </w:tr>
      <w:tr w:rsidR="005A377D" w:rsidRPr="002F5892" w14:paraId="1DD8D726" w14:textId="77777777" w:rsidTr="3AFB3DA1">
        <w:trPr>
          <w:trHeight w:val="413"/>
        </w:trPr>
        <w:tc>
          <w:tcPr>
            <w:tcW w:w="1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F783" w14:textId="70754B4B" w:rsidR="005A377D" w:rsidRPr="00B62F62" w:rsidRDefault="005A377D" w:rsidP="005A377D">
            <w:pPr>
              <w:rPr>
                <w:rFonts w:eastAsia="Times New Roman"/>
                <w:b/>
                <w:bCs/>
                <w:sz w:val="22"/>
                <w:szCs w:val="22"/>
              </w:rPr>
            </w:pPr>
            <w:r w:rsidRPr="00B62F62">
              <w:rPr>
                <w:rFonts w:eastAsia="Times New Roman"/>
                <w:b/>
                <w:bCs/>
                <w:sz w:val="22"/>
                <w:szCs w:val="22"/>
              </w:rPr>
              <w:t>S3</w:t>
            </w:r>
          </w:p>
        </w:tc>
        <w:tc>
          <w:tcPr>
            <w:tcW w:w="8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3A54EE" w14:textId="460AACF9" w:rsidR="005A377D" w:rsidRPr="00B62F62" w:rsidRDefault="005A377D" w:rsidP="005A377D">
            <w:pPr>
              <w:rPr>
                <w:rFonts w:eastAsia="Times New Roman"/>
                <w:b/>
                <w:bCs/>
                <w:sz w:val="22"/>
                <w:szCs w:val="22"/>
              </w:rPr>
            </w:pPr>
            <w:r w:rsidRPr="00186BAB">
              <w:rPr>
                <w:rFonts w:eastAsia="Times New Roman"/>
                <w:b/>
                <w:bCs/>
                <w:sz w:val="22"/>
                <w:szCs w:val="22"/>
              </w:rPr>
              <w:t>Engage Anti-racism, Diversity, Equity and Inclusion in Practice</w:t>
            </w:r>
          </w:p>
        </w:tc>
      </w:tr>
      <w:tr w:rsidR="00BD0E79" w:rsidRPr="002F5892" w14:paraId="2A2D1BD0" w14:textId="77777777" w:rsidTr="3AFB3DA1">
        <w:trPr>
          <w:trHeight w:val="467"/>
        </w:trPr>
        <w:tc>
          <w:tcPr>
            <w:tcW w:w="100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52AEEF6" w14:textId="0D329B05" w:rsidR="00BD0E79" w:rsidRPr="002F5892" w:rsidRDefault="00BD0E79" w:rsidP="005A377D">
            <w:pPr>
              <w:rPr>
                <w:rFonts w:eastAsia="Times New Roman"/>
                <w:color w:val="000000"/>
                <w:sz w:val="22"/>
                <w:szCs w:val="22"/>
              </w:rPr>
            </w:pPr>
            <w:r>
              <w:rPr>
                <w:rFonts w:eastAsia="Times New Roman"/>
                <w:color w:val="000000"/>
                <w:sz w:val="22"/>
                <w:szCs w:val="22"/>
              </w:rPr>
              <w:t>SCL3</w:t>
            </w:r>
          </w:p>
        </w:tc>
        <w:tc>
          <w:tcPr>
            <w:tcW w:w="871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B1E0831" w14:textId="61ECC62F" w:rsidR="00BD0E79" w:rsidRPr="002F5892" w:rsidRDefault="00BD0E79" w:rsidP="005A377D">
            <w:pPr>
              <w:rPr>
                <w:rFonts w:eastAsia="Times New Roman"/>
                <w:sz w:val="22"/>
                <w:szCs w:val="22"/>
              </w:rPr>
            </w:pPr>
            <w:r w:rsidRPr="1310F005">
              <w:rPr>
                <w:rFonts w:ascii="Times" w:hAnsi="Times" w:cs="Arial"/>
                <w:sz w:val="20"/>
                <w:szCs w:val="20"/>
              </w:rPr>
              <w:t>Practitioners in clinical social work</w:t>
            </w:r>
            <w:r w:rsidR="1310F005" w:rsidRPr="1310F005">
              <w:rPr>
                <w:rFonts w:ascii="Times" w:hAnsi="Times" w:cs="Arial"/>
                <w:sz w:val="20"/>
                <w:szCs w:val="20"/>
              </w:rPr>
              <w:t xml:space="preserve"> seek knowledge about many forms of diversity and difference and how these influence the therapeutic relationship and clients’ presenting concerns. The various dimensions of diversity impact (a) wellness, (b) help</w:t>
            </w:r>
            <w:r w:rsidR="1310F005" w:rsidRPr="1310F005">
              <w:rPr>
                <w:rFonts w:ascii="Cambria Math" w:eastAsia="Calibri" w:hAnsi="Cambria Math" w:cs="Cambria Math"/>
                <w:sz w:val="20"/>
                <w:szCs w:val="20"/>
              </w:rPr>
              <w:t>‐</w:t>
            </w:r>
            <w:r w:rsidR="1310F005" w:rsidRPr="1310F005">
              <w:rPr>
                <w:rFonts w:ascii="Times" w:hAnsi="Times" w:cs="Arial"/>
                <w:sz w:val="20"/>
                <w:szCs w:val="20"/>
              </w:rPr>
              <w:t xml:space="preserve">seeking behaviors, (c) healing practices and (d) access to care. </w:t>
            </w:r>
            <w:r w:rsidRPr="1310F005">
              <w:rPr>
                <w:rFonts w:ascii="Times" w:hAnsi="Times" w:cs="Arial"/>
                <w:sz w:val="20"/>
                <w:szCs w:val="20"/>
              </w:rPr>
              <w:t>Practitioners in clinical social work</w:t>
            </w:r>
            <w:r w:rsidR="1310F005" w:rsidRPr="1310F005">
              <w:rPr>
                <w:rFonts w:ascii="Times" w:hAnsi="Times" w:cs="Arial"/>
                <w:sz w:val="20"/>
                <w:szCs w:val="20"/>
              </w:rPr>
              <w:t xml:space="preserve"> are cultural beings and understand how clinical practice choices can be culture</w:t>
            </w:r>
            <w:r w:rsidR="1310F005" w:rsidRPr="1310F005">
              <w:rPr>
                <w:rFonts w:ascii="Cambria Math" w:eastAsia="Calibri" w:hAnsi="Cambria Math" w:cs="Cambria Math"/>
                <w:sz w:val="20"/>
                <w:szCs w:val="20"/>
              </w:rPr>
              <w:t>‐</w:t>
            </w:r>
            <w:r w:rsidR="1310F005" w:rsidRPr="1310F005">
              <w:rPr>
                <w:rFonts w:ascii="Times" w:hAnsi="Times" w:cs="Arial"/>
                <w:sz w:val="20"/>
                <w:szCs w:val="20"/>
              </w:rPr>
              <w:t>bound.</w:t>
            </w:r>
          </w:p>
        </w:tc>
      </w:tr>
      <w:tr w:rsidR="005A377D" w:rsidRPr="002F5892" w14:paraId="56B6DAC4" w14:textId="77777777" w:rsidTr="3AFB3DA1">
        <w:trPr>
          <w:trHeight w:val="467"/>
        </w:trPr>
        <w:tc>
          <w:tcPr>
            <w:tcW w:w="1005" w:type="dxa"/>
            <w:tcBorders>
              <w:top w:val="single" w:sz="4" w:space="0" w:color="auto"/>
              <w:left w:val="single" w:sz="4" w:space="0" w:color="auto"/>
              <w:bottom w:val="single" w:sz="4" w:space="0" w:color="auto"/>
              <w:right w:val="single" w:sz="4" w:space="0" w:color="auto"/>
            </w:tcBorders>
            <w:shd w:val="clear" w:color="auto" w:fill="auto"/>
          </w:tcPr>
          <w:p w14:paraId="1AB2EE97" w14:textId="0838670B" w:rsidR="005A377D" w:rsidRPr="002F5892" w:rsidRDefault="005A377D" w:rsidP="005A377D">
            <w:pPr>
              <w:rPr>
                <w:rFonts w:eastAsia="Times New Roman"/>
                <w:color w:val="000000"/>
                <w:sz w:val="22"/>
                <w:szCs w:val="22"/>
              </w:rPr>
            </w:pPr>
            <w:r w:rsidRPr="002F5892">
              <w:rPr>
                <w:rFonts w:eastAsia="Times New Roman"/>
                <w:color w:val="000000"/>
                <w:sz w:val="22"/>
                <w:szCs w:val="22"/>
              </w:rPr>
              <w:t>SCL3.</w:t>
            </w:r>
            <w:r w:rsidR="00FA4462">
              <w:rPr>
                <w:rFonts w:eastAsia="Times New Roman"/>
                <w:color w:val="000000"/>
                <w:sz w:val="22"/>
                <w:szCs w:val="22"/>
              </w:rPr>
              <w:t>4</w:t>
            </w:r>
          </w:p>
        </w:tc>
        <w:tc>
          <w:tcPr>
            <w:tcW w:w="8715" w:type="dxa"/>
            <w:tcBorders>
              <w:top w:val="single" w:sz="4" w:space="0" w:color="auto"/>
              <w:left w:val="single" w:sz="4" w:space="0" w:color="auto"/>
              <w:bottom w:val="single" w:sz="4" w:space="0" w:color="auto"/>
              <w:right w:val="single" w:sz="4" w:space="0" w:color="auto"/>
            </w:tcBorders>
            <w:shd w:val="clear" w:color="auto" w:fill="auto"/>
          </w:tcPr>
          <w:p w14:paraId="40601863" w14:textId="01A2B1E2" w:rsidR="005A377D" w:rsidRPr="00FA4462" w:rsidRDefault="246277C6" w:rsidP="5123F366">
            <w:pPr>
              <w:rPr>
                <w:rFonts w:eastAsia="Times New Roman"/>
                <w:sz w:val="22"/>
                <w:szCs w:val="22"/>
              </w:rPr>
            </w:pPr>
            <w:r w:rsidRPr="00FA4462">
              <w:rPr>
                <w:rFonts w:eastAsia="Times New Roman"/>
                <w:color w:val="242424"/>
                <w:sz w:val="22"/>
                <w:szCs w:val="22"/>
              </w:rPr>
              <w:t>Revere the client as the expert of their own cultural identities as they understand them</w:t>
            </w:r>
          </w:p>
          <w:p w14:paraId="5D77C469" w14:textId="58BAD1BC" w:rsidR="005A377D" w:rsidRPr="002F5892" w:rsidRDefault="005A377D" w:rsidP="5123F366">
            <w:pPr>
              <w:rPr>
                <w:rFonts w:eastAsia="Times New Roman"/>
                <w:sz w:val="22"/>
                <w:szCs w:val="22"/>
              </w:rPr>
            </w:pPr>
          </w:p>
        </w:tc>
      </w:tr>
      <w:tr w:rsidR="005A377D" w:rsidRPr="002F5892" w14:paraId="7FAC8E58" w14:textId="77777777" w:rsidTr="3AFB3DA1">
        <w:trPr>
          <w:trHeight w:val="647"/>
        </w:trPr>
        <w:tc>
          <w:tcPr>
            <w:tcW w:w="1005" w:type="dxa"/>
            <w:tcBorders>
              <w:top w:val="single" w:sz="4" w:space="0" w:color="auto"/>
              <w:left w:val="single" w:sz="4" w:space="0" w:color="auto"/>
              <w:bottom w:val="single" w:sz="4" w:space="0" w:color="auto"/>
              <w:right w:val="single" w:sz="4" w:space="0" w:color="auto"/>
            </w:tcBorders>
            <w:shd w:val="clear" w:color="auto" w:fill="auto"/>
          </w:tcPr>
          <w:p w14:paraId="03063AF2" w14:textId="7ECF1C24" w:rsidR="005A377D" w:rsidRPr="002F5892" w:rsidRDefault="005A377D" w:rsidP="005A377D">
            <w:pPr>
              <w:rPr>
                <w:rFonts w:eastAsia="Times New Roman"/>
                <w:color w:val="000000"/>
                <w:sz w:val="22"/>
                <w:szCs w:val="22"/>
              </w:rPr>
            </w:pPr>
            <w:r w:rsidRPr="002F5892">
              <w:rPr>
                <w:rFonts w:eastAsia="Times New Roman"/>
                <w:color w:val="000000"/>
                <w:sz w:val="22"/>
                <w:szCs w:val="22"/>
              </w:rPr>
              <w:t>SCL3.</w:t>
            </w:r>
            <w:r w:rsidR="00FA4462">
              <w:rPr>
                <w:rFonts w:eastAsia="Times New Roman"/>
                <w:color w:val="000000"/>
                <w:sz w:val="22"/>
                <w:szCs w:val="22"/>
              </w:rPr>
              <w:t>5</w:t>
            </w:r>
          </w:p>
        </w:tc>
        <w:tc>
          <w:tcPr>
            <w:tcW w:w="8715" w:type="dxa"/>
            <w:tcBorders>
              <w:top w:val="single" w:sz="4" w:space="0" w:color="auto"/>
              <w:left w:val="single" w:sz="4" w:space="0" w:color="auto"/>
              <w:bottom w:val="single" w:sz="4" w:space="0" w:color="auto"/>
              <w:right w:val="single" w:sz="4" w:space="0" w:color="auto"/>
            </w:tcBorders>
            <w:shd w:val="clear" w:color="auto" w:fill="auto"/>
          </w:tcPr>
          <w:p w14:paraId="21100C17" w14:textId="154529AE" w:rsidR="005A377D" w:rsidRPr="002F5892" w:rsidRDefault="7E4E9BED" w:rsidP="7E4E9BED">
            <w:pPr>
              <w:rPr>
                <w:rFonts w:eastAsia="Times New Roman"/>
                <w:sz w:val="22"/>
                <w:szCs w:val="22"/>
              </w:rPr>
            </w:pPr>
            <w:r w:rsidRPr="7E4E9BED">
              <w:rPr>
                <w:rFonts w:eastAsia="Times New Roman"/>
                <w:sz w:val="22"/>
                <w:szCs w:val="22"/>
              </w:rPr>
              <w:t>Work effectively with populations through self-awareness and appreciation of one’s own intersectionality</w:t>
            </w:r>
          </w:p>
        </w:tc>
      </w:tr>
      <w:tr w:rsidR="005A377D" w:rsidRPr="002F5892" w14:paraId="25CBFBFA" w14:textId="77777777" w:rsidTr="3AFB3DA1">
        <w:trPr>
          <w:trHeight w:val="449"/>
        </w:trPr>
        <w:tc>
          <w:tcPr>
            <w:tcW w:w="1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12F84B" w14:textId="7E19A5DD" w:rsidR="005A377D" w:rsidRPr="002F5892" w:rsidRDefault="005A377D" w:rsidP="005A377D">
            <w:pPr>
              <w:rPr>
                <w:rFonts w:eastAsia="Times New Roman"/>
                <w:color w:val="000000"/>
                <w:sz w:val="22"/>
                <w:szCs w:val="22"/>
              </w:rPr>
            </w:pPr>
            <w:r w:rsidRPr="002F5892">
              <w:rPr>
                <w:rFonts w:eastAsia="Times New Roman"/>
                <w:b/>
                <w:bCs/>
                <w:color w:val="000000"/>
                <w:sz w:val="22"/>
                <w:szCs w:val="22"/>
              </w:rPr>
              <w:t>S4</w:t>
            </w:r>
          </w:p>
        </w:tc>
        <w:tc>
          <w:tcPr>
            <w:tcW w:w="8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CC4DA8" w14:textId="2D70988F" w:rsidR="005A377D" w:rsidRPr="002F5892" w:rsidRDefault="005A377D" w:rsidP="005A377D">
            <w:pPr>
              <w:rPr>
                <w:rFonts w:eastAsia="Times New Roman"/>
                <w:b/>
                <w:sz w:val="22"/>
                <w:szCs w:val="22"/>
              </w:rPr>
            </w:pPr>
            <w:r w:rsidRPr="002F5892">
              <w:rPr>
                <w:rFonts w:eastAsia="Times New Roman"/>
                <w:b/>
                <w:sz w:val="22"/>
                <w:szCs w:val="22"/>
              </w:rPr>
              <w:t>Engage In Practice-informed Research and Research-informed Practice</w:t>
            </w:r>
          </w:p>
        </w:tc>
      </w:tr>
      <w:tr w:rsidR="00BD0E79" w:rsidRPr="002F5892" w14:paraId="4CFEB61E" w14:textId="77777777" w:rsidTr="3AFB3DA1">
        <w:trPr>
          <w:trHeight w:val="584"/>
        </w:trPr>
        <w:tc>
          <w:tcPr>
            <w:tcW w:w="100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E7F1B0" w14:textId="30432588" w:rsidR="00BD0E79" w:rsidRPr="002F5892" w:rsidRDefault="00BD0E79" w:rsidP="005A377D">
            <w:pPr>
              <w:rPr>
                <w:rFonts w:eastAsia="Times New Roman"/>
                <w:color w:val="000000"/>
                <w:sz w:val="22"/>
                <w:szCs w:val="22"/>
              </w:rPr>
            </w:pPr>
            <w:r>
              <w:rPr>
                <w:rFonts w:eastAsia="Times New Roman"/>
                <w:color w:val="000000"/>
                <w:sz w:val="22"/>
                <w:szCs w:val="22"/>
              </w:rPr>
              <w:t>SCL4</w:t>
            </w:r>
          </w:p>
        </w:tc>
        <w:tc>
          <w:tcPr>
            <w:tcW w:w="871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B2F9F4A" w14:textId="7EC6A8DA" w:rsidR="00BD0E79" w:rsidRPr="002F5892" w:rsidRDefault="6BA2F082" w:rsidP="005A377D">
            <w:pPr>
              <w:rPr>
                <w:rFonts w:eastAsia="Times New Roman"/>
                <w:sz w:val="22"/>
                <w:szCs w:val="22"/>
              </w:rPr>
            </w:pPr>
            <w:r w:rsidRPr="6BA2F082">
              <w:rPr>
                <w:rFonts w:ascii="Times" w:hAnsi="Times"/>
                <w:color w:val="000000" w:themeColor="text1"/>
                <w:sz w:val="20"/>
                <w:szCs w:val="20"/>
              </w:rPr>
              <w:t xml:space="preserve">The practice of clinical social work is intertwined with research. </w:t>
            </w:r>
            <w:r w:rsidR="00BD4620">
              <w:rPr>
                <w:rFonts w:ascii="Times" w:hAnsi="Times"/>
                <w:color w:val="000000" w:themeColor="text1"/>
                <w:sz w:val="20"/>
                <w:szCs w:val="20"/>
              </w:rPr>
              <w:t>Social</w:t>
            </w:r>
            <w:r w:rsidRPr="6BA2F082">
              <w:rPr>
                <w:rFonts w:ascii="Times" w:hAnsi="Times"/>
                <w:color w:val="000000" w:themeColor="text1"/>
                <w:sz w:val="20"/>
                <w:szCs w:val="20"/>
              </w:rPr>
              <w:t xml:space="preserve"> workers are constant consumers of research that guides their assessment, intervention, and evaluation practices used to best serve a wide array of clients and needs. Research is seen as one, among many skills available to the clinician.  To serve clients most effectively, the clinical social worker contributes to the ever-evolving body of research that guides practice.</w:t>
            </w:r>
          </w:p>
        </w:tc>
      </w:tr>
      <w:tr w:rsidR="005A377D" w:rsidRPr="002F5892" w14:paraId="00006513" w14:textId="77777777" w:rsidTr="3AFB3DA1">
        <w:trPr>
          <w:trHeight w:val="584"/>
        </w:trPr>
        <w:tc>
          <w:tcPr>
            <w:tcW w:w="1005" w:type="dxa"/>
            <w:tcBorders>
              <w:top w:val="single" w:sz="4" w:space="0" w:color="auto"/>
              <w:left w:val="single" w:sz="4" w:space="0" w:color="auto"/>
              <w:bottom w:val="single" w:sz="4" w:space="0" w:color="auto"/>
              <w:right w:val="single" w:sz="4" w:space="0" w:color="auto"/>
            </w:tcBorders>
            <w:shd w:val="clear" w:color="auto" w:fill="auto"/>
          </w:tcPr>
          <w:p w14:paraId="71632E89" w14:textId="3239C1AD" w:rsidR="005A377D" w:rsidRPr="002F5892" w:rsidRDefault="005A377D" w:rsidP="005A377D">
            <w:pPr>
              <w:rPr>
                <w:rFonts w:eastAsia="Times New Roman"/>
                <w:color w:val="000000"/>
                <w:sz w:val="22"/>
                <w:szCs w:val="22"/>
              </w:rPr>
            </w:pPr>
            <w:r w:rsidRPr="002F5892">
              <w:rPr>
                <w:rFonts w:eastAsia="Times New Roman"/>
                <w:color w:val="000000"/>
                <w:sz w:val="22"/>
                <w:szCs w:val="22"/>
              </w:rPr>
              <w:t>SCL4.</w:t>
            </w:r>
            <w:r w:rsidR="00C52AA1">
              <w:rPr>
                <w:rFonts w:eastAsia="Times New Roman"/>
                <w:color w:val="000000"/>
                <w:sz w:val="22"/>
                <w:szCs w:val="22"/>
              </w:rPr>
              <w:t>5</w:t>
            </w:r>
          </w:p>
        </w:tc>
        <w:tc>
          <w:tcPr>
            <w:tcW w:w="8715" w:type="dxa"/>
            <w:tcBorders>
              <w:top w:val="single" w:sz="4" w:space="0" w:color="auto"/>
              <w:left w:val="single" w:sz="4" w:space="0" w:color="auto"/>
              <w:bottom w:val="single" w:sz="4" w:space="0" w:color="auto"/>
              <w:right w:val="single" w:sz="4" w:space="0" w:color="auto"/>
            </w:tcBorders>
            <w:shd w:val="clear" w:color="auto" w:fill="auto"/>
          </w:tcPr>
          <w:p w14:paraId="04FD2EFD" w14:textId="1433251A" w:rsidR="005A377D" w:rsidRPr="002F5892" w:rsidRDefault="152FC2A8" w:rsidP="005A377D">
            <w:pPr>
              <w:rPr>
                <w:sz w:val="22"/>
                <w:szCs w:val="22"/>
              </w:rPr>
            </w:pPr>
            <w:r w:rsidRPr="152FC2A8">
              <w:rPr>
                <w:rFonts w:eastAsia="Times New Roman"/>
                <w:sz w:val="22"/>
                <w:szCs w:val="22"/>
              </w:rPr>
              <w:t>Apply research and evidence-informed practice to client system presentation</w:t>
            </w:r>
          </w:p>
        </w:tc>
      </w:tr>
      <w:tr w:rsidR="005A377D" w:rsidRPr="002F5892" w14:paraId="751C8DBB" w14:textId="77777777" w:rsidTr="3AFB3DA1">
        <w:trPr>
          <w:trHeight w:val="368"/>
        </w:trPr>
        <w:tc>
          <w:tcPr>
            <w:tcW w:w="1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2DBC6" w14:textId="53968FCF" w:rsidR="005A377D" w:rsidRPr="002F5892" w:rsidRDefault="005A377D" w:rsidP="005A377D">
            <w:pPr>
              <w:rPr>
                <w:rFonts w:eastAsia="Times New Roman"/>
                <w:color w:val="000000"/>
                <w:sz w:val="22"/>
                <w:szCs w:val="22"/>
              </w:rPr>
            </w:pPr>
            <w:r w:rsidRPr="002F5892">
              <w:rPr>
                <w:rFonts w:eastAsia="Times New Roman"/>
                <w:b/>
                <w:bCs/>
                <w:color w:val="000000"/>
                <w:sz w:val="22"/>
                <w:szCs w:val="22"/>
              </w:rPr>
              <w:t>S5</w:t>
            </w:r>
          </w:p>
        </w:tc>
        <w:tc>
          <w:tcPr>
            <w:tcW w:w="8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E60A0E" w14:textId="5399651D" w:rsidR="005A377D" w:rsidRPr="002F5892" w:rsidRDefault="005A377D" w:rsidP="005A377D">
            <w:pPr>
              <w:rPr>
                <w:rFonts w:eastAsia="Times New Roman"/>
                <w:b/>
                <w:sz w:val="22"/>
                <w:szCs w:val="22"/>
              </w:rPr>
            </w:pPr>
            <w:r w:rsidRPr="002F5892">
              <w:rPr>
                <w:rFonts w:eastAsia="Times New Roman"/>
                <w:b/>
                <w:sz w:val="22"/>
                <w:szCs w:val="22"/>
              </w:rPr>
              <w:t>Engage in Policy Practice</w:t>
            </w:r>
          </w:p>
        </w:tc>
      </w:tr>
      <w:tr w:rsidR="00BD0E79" w:rsidRPr="002F5892" w14:paraId="5EAA9047" w14:textId="77777777" w:rsidTr="3AFB3DA1">
        <w:trPr>
          <w:trHeight w:val="548"/>
        </w:trPr>
        <w:tc>
          <w:tcPr>
            <w:tcW w:w="100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A944CB5" w14:textId="4DA6502C" w:rsidR="00BD0E79" w:rsidRPr="002F5892" w:rsidRDefault="00BD0E79" w:rsidP="005A377D">
            <w:pPr>
              <w:rPr>
                <w:rFonts w:eastAsia="Times New Roman"/>
                <w:color w:val="000000"/>
                <w:sz w:val="22"/>
                <w:szCs w:val="22"/>
              </w:rPr>
            </w:pPr>
            <w:r>
              <w:rPr>
                <w:rFonts w:eastAsia="Times New Roman"/>
                <w:color w:val="000000"/>
                <w:sz w:val="22"/>
                <w:szCs w:val="22"/>
              </w:rPr>
              <w:t>SCL5</w:t>
            </w:r>
          </w:p>
        </w:tc>
        <w:tc>
          <w:tcPr>
            <w:tcW w:w="871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64F638A" w14:textId="1E58F1A6" w:rsidR="00BD0E79" w:rsidRPr="002F5892" w:rsidRDefault="00BD4620" w:rsidP="005A377D">
            <w:pPr>
              <w:rPr>
                <w:rFonts w:eastAsia="Times New Roman"/>
                <w:sz w:val="22"/>
                <w:szCs w:val="22"/>
              </w:rPr>
            </w:pPr>
            <w:r w:rsidRPr="5123F366">
              <w:rPr>
                <w:rFonts w:ascii="Times" w:hAnsi="Times"/>
                <w:color w:val="000000" w:themeColor="text1"/>
                <w:sz w:val="20"/>
                <w:szCs w:val="20"/>
              </w:rPr>
              <w:t>Practi</w:t>
            </w:r>
            <w:r w:rsidR="313F078F" w:rsidRPr="5123F366">
              <w:rPr>
                <w:rFonts w:ascii="Times" w:hAnsi="Times"/>
                <w:color w:val="000000" w:themeColor="text1"/>
                <w:sz w:val="20"/>
                <w:szCs w:val="20"/>
              </w:rPr>
              <w:t>ti</w:t>
            </w:r>
            <w:r w:rsidRPr="5123F366">
              <w:rPr>
                <w:rFonts w:ascii="Times" w:hAnsi="Times"/>
                <w:color w:val="000000" w:themeColor="text1"/>
                <w:sz w:val="20"/>
                <w:szCs w:val="20"/>
              </w:rPr>
              <w:t xml:space="preserve">oners in clinical </w:t>
            </w:r>
            <w:r w:rsidR="550D206E" w:rsidRPr="5123F366">
              <w:rPr>
                <w:rFonts w:ascii="Times" w:hAnsi="Times"/>
                <w:color w:val="000000" w:themeColor="text1"/>
                <w:sz w:val="20"/>
                <w:szCs w:val="20"/>
              </w:rPr>
              <w:t>social work</w:t>
            </w:r>
            <w:r w:rsidRPr="5123F366">
              <w:rPr>
                <w:rFonts w:ascii="Times" w:hAnsi="Times"/>
                <w:color w:val="000000" w:themeColor="text1"/>
                <w:sz w:val="20"/>
                <w:szCs w:val="20"/>
              </w:rPr>
              <w:t xml:space="preserve"> </w:t>
            </w:r>
            <w:r w:rsidR="550D206E" w:rsidRPr="5123F366">
              <w:rPr>
                <w:rFonts w:ascii="Times" w:hAnsi="Times"/>
                <w:color w:val="000000" w:themeColor="text1"/>
                <w:sz w:val="20"/>
                <w:szCs w:val="20"/>
              </w:rPr>
              <w:t xml:space="preserve">recognize and understand how organizational, local, state or federal policies impact the clients they serve. This includes a historical understanding of relevant policy </w:t>
            </w:r>
            <w:r w:rsidR="550D206E" w:rsidRPr="5123F366">
              <w:rPr>
                <w:rFonts w:ascii="Times" w:hAnsi="Times"/>
                <w:color w:val="000000" w:themeColor="text1"/>
                <w:sz w:val="20"/>
                <w:szCs w:val="20"/>
              </w:rPr>
              <w:lastRenderedPageBreak/>
              <w:t xml:space="preserve">development and knowledge of how resources are allocated for their </w:t>
            </w:r>
            <w:proofErr w:type="gramStart"/>
            <w:r w:rsidR="550D206E" w:rsidRPr="5123F366">
              <w:rPr>
                <w:rFonts w:ascii="Times" w:hAnsi="Times"/>
                <w:color w:val="000000" w:themeColor="text1"/>
                <w:sz w:val="20"/>
                <w:szCs w:val="20"/>
              </w:rPr>
              <w:t>particular clients</w:t>
            </w:r>
            <w:proofErr w:type="gramEnd"/>
            <w:r w:rsidR="550D206E" w:rsidRPr="5123F366">
              <w:rPr>
                <w:rFonts w:ascii="Times" w:hAnsi="Times"/>
                <w:color w:val="000000" w:themeColor="text1"/>
                <w:sz w:val="20"/>
                <w:szCs w:val="20"/>
              </w:rPr>
              <w:t xml:space="preserve">. </w:t>
            </w:r>
            <w:proofErr w:type="gramStart"/>
            <w:r w:rsidR="550D206E" w:rsidRPr="5123F366">
              <w:rPr>
                <w:rFonts w:ascii="Times" w:hAnsi="Times"/>
                <w:color w:val="000000" w:themeColor="text1"/>
                <w:sz w:val="20"/>
                <w:szCs w:val="20"/>
              </w:rPr>
              <w:t>Clinical</w:t>
            </w:r>
            <w:r w:rsidRPr="5123F366">
              <w:rPr>
                <w:rFonts w:ascii="Times" w:hAnsi="Times"/>
                <w:color w:val="000000" w:themeColor="text1"/>
                <w:sz w:val="20"/>
                <w:szCs w:val="20"/>
              </w:rPr>
              <w:t>ly-oriented</w:t>
            </w:r>
            <w:proofErr w:type="gramEnd"/>
            <w:r w:rsidR="550D206E" w:rsidRPr="5123F366">
              <w:rPr>
                <w:rFonts w:ascii="Times" w:hAnsi="Times"/>
                <w:color w:val="000000" w:themeColor="text1"/>
                <w:sz w:val="20"/>
                <w:szCs w:val="20"/>
              </w:rPr>
              <w:t xml:space="preserve"> social workers engage in policy practice to remove barriers and/or expand resources for clients. </w:t>
            </w:r>
          </w:p>
        </w:tc>
      </w:tr>
      <w:tr w:rsidR="005A377D" w:rsidRPr="002F5892" w14:paraId="7485EF8D" w14:textId="77777777" w:rsidTr="3AFB3DA1">
        <w:trPr>
          <w:trHeight w:val="548"/>
        </w:trPr>
        <w:tc>
          <w:tcPr>
            <w:tcW w:w="1005" w:type="dxa"/>
            <w:tcBorders>
              <w:top w:val="single" w:sz="4" w:space="0" w:color="auto"/>
              <w:left w:val="single" w:sz="4" w:space="0" w:color="auto"/>
              <w:bottom w:val="single" w:sz="4" w:space="0" w:color="auto"/>
              <w:right w:val="single" w:sz="4" w:space="0" w:color="auto"/>
            </w:tcBorders>
            <w:shd w:val="clear" w:color="auto" w:fill="auto"/>
          </w:tcPr>
          <w:p w14:paraId="62FBF7B6" w14:textId="0BB2A095" w:rsidR="005A377D" w:rsidRPr="002F5892" w:rsidRDefault="005A377D" w:rsidP="005A377D">
            <w:pPr>
              <w:rPr>
                <w:rFonts w:eastAsia="Times New Roman"/>
                <w:color w:val="000000"/>
                <w:sz w:val="22"/>
                <w:szCs w:val="22"/>
              </w:rPr>
            </w:pPr>
            <w:r w:rsidRPr="002F5892">
              <w:rPr>
                <w:rFonts w:eastAsia="Times New Roman"/>
                <w:color w:val="000000"/>
                <w:sz w:val="22"/>
                <w:szCs w:val="22"/>
              </w:rPr>
              <w:lastRenderedPageBreak/>
              <w:t>SCL5.</w:t>
            </w:r>
            <w:r w:rsidR="00C52AA1">
              <w:rPr>
                <w:rFonts w:eastAsia="Times New Roman"/>
                <w:color w:val="000000"/>
                <w:sz w:val="22"/>
                <w:szCs w:val="22"/>
              </w:rPr>
              <w:t>5</w:t>
            </w: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14:paraId="775AE166" w14:textId="2E059A2E" w:rsidR="005A377D" w:rsidRPr="00BE6D08" w:rsidRDefault="4E42E6CC" w:rsidP="005A377D">
            <w:pPr>
              <w:rPr>
                <w:rFonts w:eastAsia="Times New Roman"/>
                <w:sz w:val="22"/>
                <w:szCs w:val="22"/>
              </w:rPr>
            </w:pPr>
            <w:r w:rsidRPr="4E42E6CC">
              <w:rPr>
                <w:rFonts w:eastAsia="Times New Roman"/>
                <w:sz w:val="22"/>
                <w:szCs w:val="22"/>
              </w:rPr>
              <w:t>Identify and evaluate client access to care and the impact of policies and governing systems on clients</w:t>
            </w:r>
          </w:p>
        </w:tc>
      </w:tr>
      <w:tr w:rsidR="4E42E6CC" w14:paraId="193B53E6" w14:textId="77777777" w:rsidTr="3AFB3DA1">
        <w:trPr>
          <w:trHeight w:val="548"/>
        </w:trPr>
        <w:tc>
          <w:tcPr>
            <w:tcW w:w="1005" w:type="dxa"/>
            <w:tcBorders>
              <w:top w:val="single" w:sz="4" w:space="0" w:color="auto"/>
              <w:left w:val="single" w:sz="4" w:space="0" w:color="auto"/>
              <w:bottom w:val="single" w:sz="4" w:space="0" w:color="auto"/>
              <w:right w:val="single" w:sz="4" w:space="0" w:color="auto"/>
            </w:tcBorders>
            <w:shd w:val="clear" w:color="auto" w:fill="auto"/>
          </w:tcPr>
          <w:p w14:paraId="1ECBDAA6" w14:textId="18026599" w:rsidR="4E42E6CC" w:rsidRDefault="4E42E6CC" w:rsidP="4E42E6CC">
            <w:pPr>
              <w:rPr>
                <w:rFonts w:eastAsia="Times New Roman"/>
                <w:color w:val="000000" w:themeColor="text1"/>
                <w:sz w:val="22"/>
                <w:szCs w:val="22"/>
              </w:rPr>
            </w:pPr>
            <w:r w:rsidRPr="4E42E6CC">
              <w:rPr>
                <w:rFonts w:eastAsia="Times New Roman"/>
                <w:color w:val="000000" w:themeColor="text1"/>
                <w:sz w:val="22"/>
                <w:szCs w:val="22"/>
              </w:rPr>
              <w:t>SCL5.</w:t>
            </w:r>
            <w:r w:rsidR="00C52AA1">
              <w:rPr>
                <w:rFonts w:eastAsia="Times New Roman"/>
                <w:color w:val="000000" w:themeColor="text1"/>
                <w:sz w:val="22"/>
                <w:szCs w:val="22"/>
              </w:rPr>
              <w:t>6</w:t>
            </w: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14:paraId="5F4CDCD0" w14:textId="6C580880" w:rsidR="4E42E6CC" w:rsidRDefault="41D91ABC" w:rsidP="4E42E6CC">
            <w:pPr>
              <w:rPr>
                <w:rFonts w:eastAsia="Times New Roman"/>
                <w:sz w:val="22"/>
                <w:szCs w:val="22"/>
              </w:rPr>
            </w:pPr>
            <w:r w:rsidRPr="41D91ABC">
              <w:rPr>
                <w:rFonts w:eastAsia="Times New Roman"/>
                <w:sz w:val="22"/>
                <w:szCs w:val="22"/>
              </w:rPr>
              <w:t xml:space="preserve">Communicate findings and implications to stakeholders </w:t>
            </w:r>
            <w:proofErr w:type="gramStart"/>
            <w:r w:rsidRPr="41D91ABC">
              <w:rPr>
                <w:rFonts w:eastAsia="Times New Roman"/>
                <w:sz w:val="22"/>
                <w:szCs w:val="22"/>
              </w:rPr>
              <w:t>in order to</w:t>
            </w:r>
            <w:proofErr w:type="gramEnd"/>
            <w:r w:rsidRPr="41D91ABC">
              <w:rPr>
                <w:rFonts w:eastAsia="Times New Roman"/>
                <w:sz w:val="22"/>
                <w:szCs w:val="22"/>
              </w:rPr>
              <w:t xml:space="preserve"> advocate for change that enhances client and community wellbeing </w:t>
            </w:r>
          </w:p>
        </w:tc>
      </w:tr>
      <w:tr w:rsidR="005A377D" w:rsidRPr="002F5892" w14:paraId="56273058" w14:textId="77777777" w:rsidTr="3AFB3DA1">
        <w:trPr>
          <w:trHeight w:val="440"/>
        </w:trPr>
        <w:tc>
          <w:tcPr>
            <w:tcW w:w="1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A9350B" w14:textId="4EC897AA" w:rsidR="005A377D" w:rsidRPr="002F5892" w:rsidRDefault="005A377D" w:rsidP="005A377D">
            <w:pPr>
              <w:rPr>
                <w:rFonts w:eastAsia="Times New Roman"/>
                <w:color w:val="000000"/>
                <w:sz w:val="22"/>
                <w:szCs w:val="22"/>
              </w:rPr>
            </w:pPr>
            <w:r w:rsidRPr="002F5892">
              <w:rPr>
                <w:rFonts w:eastAsia="Times New Roman"/>
                <w:b/>
                <w:bCs/>
                <w:color w:val="000000"/>
                <w:sz w:val="22"/>
                <w:szCs w:val="22"/>
              </w:rPr>
              <w:t>S6</w:t>
            </w:r>
          </w:p>
        </w:tc>
        <w:tc>
          <w:tcPr>
            <w:tcW w:w="8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64B957" w14:textId="6C30F695" w:rsidR="005A377D" w:rsidRPr="002F5892" w:rsidRDefault="005A377D" w:rsidP="005A377D">
            <w:pPr>
              <w:rPr>
                <w:rFonts w:eastAsia="Times New Roman"/>
                <w:b/>
                <w:sz w:val="22"/>
                <w:szCs w:val="22"/>
              </w:rPr>
            </w:pPr>
            <w:r w:rsidRPr="002F5892">
              <w:rPr>
                <w:rFonts w:eastAsia="Times New Roman"/>
                <w:b/>
                <w:sz w:val="22"/>
                <w:szCs w:val="22"/>
              </w:rPr>
              <w:t>Engage with Individuals, Families, Groups, Organizations, and Communities</w:t>
            </w:r>
          </w:p>
        </w:tc>
      </w:tr>
      <w:tr w:rsidR="00BD0E79" w:rsidRPr="002F5892" w14:paraId="1E386BA7" w14:textId="77777777" w:rsidTr="3AFB3DA1">
        <w:trPr>
          <w:trHeight w:val="269"/>
        </w:trPr>
        <w:tc>
          <w:tcPr>
            <w:tcW w:w="100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C587116" w14:textId="761E9999" w:rsidR="00BD0E79" w:rsidRPr="002F5892" w:rsidRDefault="00BD0E79" w:rsidP="005A377D">
            <w:pPr>
              <w:rPr>
                <w:rFonts w:eastAsia="Times New Roman"/>
                <w:color w:val="000000"/>
                <w:sz w:val="22"/>
                <w:szCs w:val="22"/>
              </w:rPr>
            </w:pPr>
            <w:r>
              <w:rPr>
                <w:rFonts w:eastAsia="Times New Roman"/>
                <w:color w:val="000000"/>
                <w:sz w:val="22"/>
                <w:szCs w:val="22"/>
              </w:rPr>
              <w:t>SCL6</w:t>
            </w:r>
          </w:p>
        </w:tc>
        <w:tc>
          <w:tcPr>
            <w:tcW w:w="871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37F71DA1" w14:textId="39F7595B" w:rsidR="00BD0E79" w:rsidRPr="002F5892" w:rsidRDefault="11752A3C" w:rsidP="00BD4620">
            <w:pPr>
              <w:ind w:left="-55" w:hanging="90"/>
              <w:rPr>
                <w:rFonts w:ascii="Times" w:hAnsi="Times"/>
                <w:sz w:val="20"/>
                <w:szCs w:val="20"/>
              </w:rPr>
            </w:pPr>
            <w:r w:rsidRPr="11752A3C">
              <w:rPr>
                <w:rFonts w:ascii="Times" w:hAnsi="Times"/>
                <w:sz w:val="20"/>
                <w:szCs w:val="20"/>
              </w:rPr>
              <w:t xml:space="preserve">  </w:t>
            </w:r>
            <w:r w:rsidR="00BD4620">
              <w:rPr>
                <w:rFonts w:ascii="Times" w:hAnsi="Times"/>
                <w:sz w:val="20"/>
                <w:szCs w:val="20"/>
              </w:rPr>
              <w:t>Practitioners in clinical</w:t>
            </w:r>
            <w:r w:rsidRPr="11752A3C">
              <w:rPr>
                <w:rFonts w:ascii="Times" w:hAnsi="Times"/>
                <w:sz w:val="20"/>
                <w:szCs w:val="20"/>
              </w:rPr>
              <w:t xml:space="preserve"> social work engage clients with complex goals by including and centering the client’s perspective. </w:t>
            </w:r>
            <w:r w:rsidR="00BD4620">
              <w:rPr>
                <w:rFonts w:ascii="Times" w:hAnsi="Times"/>
                <w:sz w:val="20"/>
                <w:szCs w:val="20"/>
              </w:rPr>
              <w:t>S</w:t>
            </w:r>
            <w:r w:rsidRPr="11752A3C">
              <w:rPr>
                <w:rFonts w:ascii="Times" w:hAnsi="Times"/>
                <w:sz w:val="20"/>
                <w:szCs w:val="20"/>
              </w:rPr>
              <w:t xml:space="preserve">ocial workers utilize reflection and self-awareness throughout the helping process. </w:t>
            </w:r>
          </w:p>
        </w:tc>
      </w:tr>
      <w:tr w:rsidR="005A377D" w:rsidRPr="002F5892" w14:paraId="7F2757A7" w14:textId="77777777" w:rsidTr="3AFB3DA1">
        <w:trPr>
          <w:trHeight w:val="269"/>
        </w:trPr>
        <w:tc>
          <w:tcPr>
            <w:tcW w:w="1005" w:type="dxa"/>
            <w:tcBorders>
              <w:top w:val="single" w:sz="4" w:space="0" w:color="auto"/>
              <w:left w:val="single" w:sz="4" w:space="0" w:color="auto"/>
              <w:bottom w:val="single" w:sz="4" w:space="0" w:color="auto"/>
              <w:right w:val="single" w:sz="4" w:space="0" w:color="auto"/>
            </w:tcBorders>
            <w:shd w:val="clear" w:color="auto" w:fill="auto"/>
          </w:tcPr>
          <w:p w14:paraId="2AC4DD53" w14:textId="7E1518F6" w:rsidR="005A377D" w:rsidRPr="002F5892" w:rsidRDefault="005A377D" w:rsidP="005A377D">
            <w:pPr>
              <w:rPr>
                <w:rFonts w:eastAsia="Times New Roman"/>
                <w:color w:val="000000"/>
                <w:sz w:val="22"/>
                <w:szCs w:val="22"/>
              </w:rPr>
            </w:pPr>
            <w:r w:rsidRPr="002F5892">
              <w:rPr>
                <w:rFonts w:eastAsia="Times New Roman"/>
                <w:color w:val="000000"/>
                <w:sz w:val="22"/>
                <w:szCs w:val="22"/>
              </w:rPr>
              <w:t>SCL6.</w:t>
            </w:r>
            <w:r w:rsidR="003D6FE6">
              <w:rPr>
                <w:rFonts w:eastAsia="Times New Roman"/>
                <w:color w:val="000000"/>
                <w:sz w:val="22"/>
                <w:szCs w:val="22"/>
              </w:rPr>
              <w:t>6</w:t>
            </w:r>
          </w:p>
        </w:tc>
        <w:tc>
          <w:tcPr>
            <w:tcW w:w="8715" w:type="dxa"/>
            <w:tcBorders>
              <w:top w:val="single" w:sz="4" w:space="0" w:color="auto"/>
              <w:left w:val="single" w:sz="4" w:space="0" w:color="auto"/>
              <w:bottom w:val="single" w:sz="4" w:space="0" w:color="auto"/>
              <w:right w:val="single" w:sz="4" w:space="0" w:color="auto"/>
            </w:tcBorders>
            <w:shd w:val="clear" w:color="auto" w:fill="auto"/>
            <w:vAlign w:val="bottom"/>
          </w:tcPr>
          <w:p w14:paraId="5D6B79AA" w14:textId="612BBDE4" w:rsidR="005A377D" w:rsidRPr="002F5892" w:rsidRDefault="11752A3C" w:rsidP="005A377D">
            <w:pPr>
              <w:rPr>
                <w:sz w:val="22"/>
                <w:szCs w:val="22"/>
              </w:rPr>
            </w:pPr>
            <w:r w:rsidRPr="11752A3C">
              <w:rPr>
                <w:rFonts w:eastAsia="Times New Roman"/>
                <w:sz w:val="22"/>
                <w:szCs w:val="22"/>
              </w:rPr>
              <w:t>Partner with clients to build rapport, and to establish treatment goals, interventions, and outcomes</w:t>
            </w:r>
          </w:p>
        </w:tc>
      </w:tr>
      <w:tr w:rsidR="005A377D" w:rsidRPr="002F5892" w14:paraId="7A9F5F0B" w14:textId="77777777" w:rsidTr="3AFB3DA1">
        <w:trPr>
          <w:trHeight w:val="575"/>
        </w:trPr>
        <w:tc>
          <w:tcPr>
            <w:tcW w:w="1005" w:type="dxa"/>
            <w:tcBorders>
              <w:top w:val="single" w:sz="4" w:space="0" w:color="auto"/>
              <w:left w:val="single" w:sz="4" w:space="0" w:color="auto"/>
              <w:bottom w:val="single" w:sz="4" w:space="0" w:color="auto"/>
              <w:right w:val="single" w:sz="4" w:space="0" w:color="auto"/>
            </w:tcBorders>
            <w:shd w:val="clear" w:color="auto" w:fill="auto"/>
          </w:tcPr>
          <w:p w14:paraId="1BB20738" w14:textId="5A89E87A" w:rsidR="005A377D" w:rsidRPr="002F5892" w:rsidRDefault="005A377D" w:rsidP="005A377D">
            <w:pPr>
              <w:rPr>
                <w:rFonts w:eastAsia="Times New Roman"/>
                <w:color w:val="000000"/>
                <w:sz w:val="22"/>
                <w:szCs w:val="22"/>
              </w:rPr>
            </w:pPr>
            <w:r w:rsidRPr="002F5892">
              <w:rPr>
                <w:rFonts w:eastAsia="Times New Roman"/>
                <w:color w:val="000000"/>
                <w:sz w:val="22"/>
                <w:szCs w:val="22"/>
              </w:rPr>
              <w:t>SCL6.</w:t>
            </w:r>
            <w:r w:rsidR="003D6FE6">
              <w:rPr>
                <w:rFonts w:eastAsia="Times New Roman"/>
                <w:color w:val="000000"/>
                <w:sz w:val="22"/>
                <w:szCs w:val="22"/>
              </w:rPr>
              <w:t>7</w:t>
            </w:r>
          </w:p>
        </w:tc>
        <w:tc>
          <w:tcPr>
            <w:tcW w:w="8715" w:type="dxa"/>
            <w:tcBorders>
              <w:top w:val="single" w:sz="4" w:space="0" w:color="auto"/>
              <w:left w:val="single" w:sz="4" w:space="0" w:color="auto"/>
              <w:bottom w:val="single" w:sz="4" w:space="0" w:color="auto"/>
              <w:right w:val="single" w:sz="4" w:space="0" w:color="auto"/>
            </w:tcBorders>
            <w:shd w:val="clear" w:color="auto" w:fill="auto"/>
            <w:vAlign w:val="bottom"/>
          </w:tcPr>
          <w:p w14:paraId="17CBA5AB" w14:textId="105CB7A8" w:rsidR="005A377D" w:rsidRPr="002F5892" w:rsidRDefault="35DCAF96" w:rsidP="005A377D">
            <w:pPr>
              <w:rPr>
                <w:sz w:val="22"/>
                <w:szCs w:val="22"/>
              </w:rPr>
            </w:pPr>
            <w:r w:rsidRPr="35DCAF96">
              <w:rPr>
                <w:rFonts w:eastAsia="Times New Roman"/>
                <w:sz w:val="22"/>
                <w:szCs w:val="22"/>
              </w:rPr>
              <w:t>Apply knowledge of individual, family and group behavior to engage clients with complex needs</w:t>
            </w:r>
          </w:p>
        </w:tc>
      </w:tr>
      <w:tr w:rsidR="005A377D" w:rsidRPr="002F5892" w14:paraId="1D08DBDF" w14:textId="77777777" w:rsidTr="3AFB3DA1">
        <w:trPr>
          <w:trHeight w:val="440"/>
        </w:trPr>
        <w:tc>
          <w:tcPr>
            <w:tcW w:w="1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653767" w14:textId="29C2C8AD" w:rsidR="005A377D" w:rsidRPr="002F5892" w:rsidRDefault="005A377D" w:rsidP="005A377D">
            <w:pPr>
              <w:rPr>
                <w:rFonts w:eastAsia="Times New Roman"/>
                <w:color w:val="000000"/>
                <w:sz w:val="22"/>
                <w:szCs w:val="22"/>
              </w:rPr>
            </w:pPr>
            <w:r w:rsidRPr="002F5892">
              <w:rPr>
                <w:rFonts w:eastAsia="Times New Roman"/>
                <w:b/>
                <w:bCs/>
                <w:color w:val="000000"/>
                <w:sz w:val="22"/>
                <w:szCs w:val="22"/>
              </w:rPr>
              <w:t>S7</w:t>
            </w:r>
          </w:p>
        </w:tc>
        <w:tc>
          <w:tcPr>
            <w:tcW w:w="8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0B715D" w14:textId="3A2CCCD4" w:rsidR="005A377D" w:rsidRPr="002F5892" w:rsidRDefault="005A377D" w:rsidP="005A377D">
            <w:pPr>
              <w:rPr>
                <w:rFonts w:eastAsia="Times New Roman"/>
                <w:b/>
                <w:sz w:val="22"/>
                <w:szCs w:val="22"/>
              </w:rPr>
            </w:pPr>
            <w:r w:rsidRPr="002F5892">
              <w:rPr>
                <w:rFonts w:eastAsia="Times New Roman"/>
                <w:b/>
                <w:sz w:val="22"/>
                <w:szCs w:val="22"/>
              </w:rPr>
              <w:t>Assess Individuals, Families, Groups, Organizations, and Communities</w:t>
            </w:r>
          </w:p>
        </w:tc>
      </w:tr>
      <w:tr w:rsidR="00BD0E79" w:rsidRPr="002F5892" w14:paraId="7F430D39" w14:textId="77777777" w:rsidTr="3AFB3DA1">
        <w:trPr>
          <w:trHeight w:val="548"/>
        </w:trPr>
        <w:tc>
          <w:tcPr>
            <w:tcW w:w="100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FEA6C3E" w14:textId="71F18F31" w:rsidR="00BD0E79" w:rsidRPr="002F5892" w:rsidRDefault="00BD0E79" w:rsidP="005A377D">
            <w:pPr>
              <w:rPr>
                <w:rFonts w:eastAsia="Times New Roman"/>
                <w:color w:val="000000"/>
                <w:sz w:val="22"/>
                <w:szCs w:val="22"/>
              </w:rPr>
            </w:pPr>
            <w:r>
              <w:rPr>
                <w:rFonts w:eastAsia="Times New Roman"/>
                <w:color w:val="000000"/>
                <w:sz w:val="22"/>
                <w:szCs w:val="22"/>
              </w:rPr>
              <w:t>SCL7</w:t>
            </w:r>
          </w:p>
        </w:tc>
        <w:tc>
          <w:tcPr>
            <w:tcW w:w="871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F47598B" w14:textId="62624C8B" w:rsidR="00BD0E79" w:rsidRPr="002F5892" w:rsidRDefault="00BD0E79" w:rsidP="005A377D">
            <w:pPr>
              <w:rPr>
                <w:rFonts w:eastAsia="Times New Roman"/>
                <w:sz w:val="22"/>
                <w:szCs w:val="22"/>
              </w:rPr>
            </w:pPr>
            <w:r w:rsidRPr="5123F366">
              <w:rPr>
                <w:rFonts w:eastAsia="Times New Roman"/>
                <w:sz w:val="20"/>
                <w:szCs w:val="20"/>
              </w:rPr>
              <w:t>S</w:t>
            </w:r>
            <w:r w:rsidR="1310F005" w:rsidRPr="5123F366">
              <w:rPr>
                <w:rFonts w:eastAsia="Times New Roman"/>
                <w:sz w:val="20"/>
                <w:szCs w:val="20"/>
              </w:rPr>
              <w:t xml:space="preserve">ocial workers understand that assessment is a critical component of the dynamic and interactive process of social work practice with individuals, families, and groups. </w:t>
            </w:r>
            <w:r w:rsidR="00B47CA6" w:rsidRPr="5123F366">
              <w:rPr>
                <w:rFonts w:eastAsia="Times New Roman"/>
                <w:sz w:val="20"/>
                <w:szCs w:val="20"/>
              </w:rPr>
              <w:t xml:space="preserve">Practitioners of clinical </w:t>
            </w:r>
            <w:r w:rsidR="1310F005" w:rsidRPr="5123F366">
              <w:rPr>
                <w:rFonts w:eastAsia="Times New Roman"/>
                <w:sz w:val="20"/>
                <w:szCs w:val="20"/>
              </w:rPr>
              <w:t xml:space="preserve">social work understand theories of counseling and therapy, and critically evaluate and apply this knowledge in the assessment of clients, including individuals, families, and groups. </w:t>
            </w:r>
            <w:r w:rsidRPr="5123F366">
              <w:rPr>
                <w:rFonts w:eastAsia="Times New Roman"/>
                <w:sz w:val="20"/>
                <w:szCs w:val="20"/>
              </w:rPr>
              <w:t>S</w:t>
            </w:r>
            <w:r w:rsidR="1310F005" w:rsidRPr="5123F366">
              <w:rPr>
                <w:rFonts w:eastAsia="Times New Roman"/>
                <w:sz w:val="20"/>
                <w:szCs w:val="20"/>
              </w:rPr>
              <w:t>ocial workers understand and apply advanced methods of assessment in partnership with clients toward their goals.</w:t>
            </w:r>
          </w:p>
        </w:tc>
      </w:tr>
      <w:tr w:rsidR="005A377D" w:rsidRPr="002F5892" w14:paraId="4C931F8A" w14:textId="77777777" w:rsidTr="3AFB3DA1">
        <w:trPr>
          <w:trHeight w:val="548"/>
        </w:trPr>
        <w:tc>
          <w:tcPr>
            <w:tcW w:w="1005" w:type="dxa"/>
            <w:tcBorders>
              <w:top w:val="single" w:sz="4" w:space="0" w:color="auto"/>
              <w:left w:val="single" w:sz="4" w:space="0" w:color="auto"/>
              <w:bottom w:val="single" w:sz="4" w:space="0" w:color="auto"/>
              <w:right w:val="single" w:sz="4" w:space="0" w:color="auto"/>
            </w:tcBorders>
            <w:shd w:val="clear" w:color="auto" w:fill="auto"/>
          </w:tcPr>
          <w:p w14:paraId="258B586E" w14:textId="6A7E5AAB" w:rsidR="005A377D" w:rsidRPr="002F5892" w:rsidRDefault="005A377D" w:rsidP="005A377D">
            <w:pPr>
              <w:rPr>
                <w:rFonts w:eastAsia="Times New Roman"/>
                <w:color w:val="000000"/>
                <w:sz w:val="22"/>
                <w:szCs w:val="22"/>
              </w:rPr>
            </w:pPr>
            <w:r w:rsidRPr="002F5892">
              <w:rPr>
                <w:rFonts w:eastAsia="Times New Roman"/>
                <w:color w:val="000000"/>
                <w:sz w:val="22"/>
                <w:szCs w:val="22"/>
              </w:rPr>
              <w:t>SCL7.</w:t>
            </w:r>
            <w:r w:rsidR="00D26E16">
              <w:rPr>
                <w:rFonts w:eastAsia="Times New Roman"/>
                <w:color w:val="000000"/>
                <w:sz w:val="22"/>
                <w:szCs w:val="22"/>
              </w:rPr>
              <w:t>6</w:t>
            </w:r>
          </w:p>
        </w:tc>
        <w:tc>
          <w:tcPr>
            <w:tcW w:w="8715" w:type="dxa"/>
            <w:tcBorders>
              <w:top w:val="single" w:sz="4" w:space="0" w:color="auto"/>
              <w:left w:val="single" w:sz="4" w:space="0" w:color="auto"/>
              <w:bottom w:val="single" w:sz="4" w:space="0" w:color="auto"/>
              <w:right w:val="single" w:sz="4" w:space="0" w:color="auto"/>
            </w:tcBorders>
            <w:shd w:val="clear" w:color="auto" w:fill="auto"/>
          </w:tcPr>
          <w:p w14:paraId="33E973EB" w14:textId="77777777" w:rsidR="005A377D" w:rsidRDefault="005A377D" w:rsidP="005A377D">
            <w:pPr>
              <w:rPr>
                <w:rFonts w:eastAsia="Times New Roman"/>
                <w:sz w:val="22"/>
                <w:szCs w:val="22"/>
              </w:rPr>
            </w:pPr>
            <w:r w:rsidRPr="002F5892">
              <w:rPr>
                <w:rFonts w:eastAsia="Times New Roman"/>
                <w:sz w:val="22"/>
                <w:szCs w:val="22"/>
              </w:rPr>
              <w:t>Demonstrate effective bio-psycho-social-spiritual assessment connected to care/service plans in cases across the lifespan</w:t>
            </w:r>
          </w:p>
          <w:p w14:paraId="6DCC2ACE" w14:textId="76914FFB" w:rsidR="005A377D" w:rsidRPr="002F5892" w:rsidRDefault="005A377D" w:rsidP="005A377D">
            <w:pPr>
              <w:rPr>
                <w:sz w:val="22"/>
                <w:szCs w:val="22"/>
              </w:rPr>
            </w:pPr>
          </w:p>
        </w:tc>
      </w:tr>
      <w:tr w:rsidR="005A377D" w:rsidRPr="002F5892" w14:paraId="284ED971" w14:textId="77777777" w:rsidTr="3AFB3DA1">
        <w:trPr>
          <w:trHeight w:val="548"/>
        </w:trPr>
        <w:tc>
          <w:tcPr>
            <w:tcW w:w="1005" w:type="dxa"/>
            <w:tcBorders>
              <w:top w:val="single" w:sz="4" w:space="0" w:color="auto"/>
              <w:left w:val="single" w:sz="4" w:space="0" w:color="auto"/>
              <w:bottom w:val="single" w:sz="4" w:space="0" w:color="auto"/>
              <w:right w:val="single" w:sz="4" w:space="0" w:color="auto"/>
            </w:tcBorders>
            <w:shd w:val="clear" w:color="auto" w:fill="auto"/>
          </w:tcPr>
          <w:p w14:paraId="3F011EB9" w14:textId="3CF009B3" w:rsidR="005A377D" w:rsidRPr="002F5892" w:rsidRDefault="005A377D" w:rsidP="005A377D">
            <w:pPr>
              <w:rPr>
                <w:rFonts w:eastAsia="Times New Roman"/>
                <w:color w:val="000000"/>
                <w:sz w:val="22"/>
                <w:szCs w:val="22"/>
              </w:rPr>
            </w:pPr>
            <w:r w:rsidRPr="002F5892">
              <w:rPr>
                <w:rFonts w:eastAsia="Times New Roman"/>
                <w:color w:val="000000"/>
                <w:sz w:val="22"/>
                <w:szCs w:val="22"/>
              </w:rPr>
              <w:t>SCL7.</w:t>
            </w:r>
            <w:r w:rsidR="00D26E16">
              <w:rPr>
                <w:rFonts w:eastAsia="Times New Roman"/>
                <w:color w:val="000000"/>
                <w:sz w:val="22"/>
                <w:szCs w:val="22"/>
              </w:rPr>
              <w:t>7</w:t>
            </w:r>
          </w:p>
        </w:tc>
        <w:tc>
          <w:tcPr>
            <w:tcW w:w="8715" w:type="dxa"/>
            <w:tcBorders>
              <w:top w:val="single" w:sz="4" w:space="0" w:color="auto"/>
              <w:left w:val="single" w:sz="4" w:space="0" w:color="auto"/>
              <w:bottom w:val="single" w:sz="4" w:space="0" w:color="auto"/>
              <w:right w:val="single" w:sz="4" w:space="0" w:color="auto"/>
            </w:tcBorders>
            <w:shd w:val="clear" w:color="auto" w:fill="auto"/>
          </w:tcPr>
          <w:p w14:paraId="290462CB" w14:textId="3FB641A0" w:rsidR="005A377D" w:rsidRPr="002F5892" w:rsidRDefault="005A377D" w:rsidP="005A377D">
            <w:pPr>
              <w:rPr>
                <w:sz w:val="22"/>
                <w:szCs w:val="22"/>
              </w:rPr>
            </w:pPr>
            <w:r w:rsidRPr="002F5892">
              <w:rPr>
                <w:rFonts w:eastAsia="Times New Roman"/>
                <w:sz w:val="22"/>
                <w:szCs w:val="22"/>
              </w:rPr>
              <w:t>Accurately provide differential diagnostic clinical impressions of mental health in clients</w:t>
            </w:r>
          </w:p>
        </w:tc>
      </w:tr>
      <w:tr w:rsidR="005A377D" w:rsidRPr="002F5892" w14:paraId="2B448081" w14:textId="77777777" w:rsidTr="3AFB3DA1">
        <w:trPr>
          <w:trHeight w:val="548"/>
        </w:trPr>
        <w:tc>
          <w:tcPr>
            <w:tcW w:w="1005" w:type="dxa"/>
            <w:tcBorders>
              <w:top w:val="single" w:sz="4" w:space="0" w:color="auto"/>
              <w:left w:val="single" w:sz="4" w:space="0" w:color="auto"/>
              <w:bottom w:val="single" w:sz="4" w:space="0" w:color="auto"/>
              <w:right w:val="single" w:sz="4" w:space="0" w:color="auto"/>
            </w:tcBorders>
            <w:shd w:val="clear" w:color="auto" w:fill="auto"/>
          </w:tcPr>
          <w:p w14:paraId="266AD6A2" w14:textId="21195062" w:rsidR="005A377D" w:rsidRPr="002F5892" w:rsidRDefault="005A377D" w:rsidP="005A377D">
            <w:pPr>
              <w:rPr>
                <w:rFonts w:eastAsia="Times New Roman"/>
                <w:color w:val="000000"/>
                <w:sz w:val="22"/>
                <w:szCs w:val="22"/>
              </w:rPr>
            </w:pPr>
            <w:r w:rsidRPr="002F5892">
              <w:rPr>
                <w:rFonts w:eastAsia="Times New Roman"/>
                <w:color w:val="000000"/>
                <w:sz w:val="22"/>
                <w:szCs w:val="22"/>
              </w:rPr>
              <w:t>SCL7.</w:t>
            </w:r>
            <w:r w:rsidR="00D26E16">
              <w:rPr>
                <w:rFonts w:eastAsia="Times New Roman"/>
                <w:color w:val="000000"/>
                <w:sz w:val="22"/>
                <w:szCs w:val="22"/>
              </w:rPr>
              <w:t>8</w:t>
            </w:r>
          </w:p>
        </w:tc>
        <w:tc>
          <w:tcPr>
            <w:tcW w:w="8715" w:type="dxa"/>
            <w:tcBorders>
              <w:top w:val="single" w:sz="4" w:space="0" w:color="auto"/>
              <w:left w:val="single" w:sz="4" w:space="0" w:color="auto"/>
              <w:bottom w:val="single" w:sz="4" w:space="0" w:color="auto"/>
              <w:right w:val="single" w:sz="4" w:space="0" w:color="auto"/>
            </w:tcBorders>
            <w:shd w:val="clear" w:color="auto" w:fill="auto"/>
          </w:tcPr>
          <w:p w14:paraId="6BB8CAAF" w14:textId="4E007143" w:rsidR="005A377D" w:rsidRPr="002F5892" w:rsidRDefault="005A377D" w:rsidP="005A377D">
            <w:pPr>
              <w:rPr>
                <w:sz w:val="22"/>
                <w:szCs w:val="22"/>
              </w:rPr>
            </w:pPr>
            <w:r w:rsidRPr="002F5892">
              <w:rPr>
                <w:rFonts w:eastAsia="Times New Roman"/>
                <w:sz w:val="22"/>
                <w:szCs w:val="22"/>
              </w:rPr>
              <w:t>Identify and articulate clients’ strengths and vulnerabilities</w:t>
            </w:r>
          </w:p>
        </w:tc>
      </w:tr>
      <w:tr w:rsidR="005A377D" w:rsidRPr="002F5892" w14:paraId="34ECCA63" w14:textId="77777777" w:rsidTr="3AFB3DA1">
        <w:trPr>
          <w:trHeight w:val="510"/>
        </w:trPr>
        <w:tc>
          <w:tcPr>
            <w:tcW w:w="1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CF4884" w14:textId="0897AD9B" w:rsidR="005A377D" w:rsidRPr="002F5892" w:rsidRDefault="005A377D" w:rsidP="005A377D">
            <w:pPr>
              <w:rPr>
                <w:rFonts w:eastAsia="Times New Roman"/>
                <w:color w:val="000000"/>
                <w:sz w:val="22"/>
                <w:szCs w:val="22"/>
              </w:rPr>
            </w:pPr>
            <w:r w:rsidRPr="002F5892">
              <w:rPr>
                <w:rFonts w:eastAsia="Times New Roman"/>
                <w:b/>
                <w:bCs/>
                <w:color w:val="000000"/>
                <w:sz w:val="22"/>
                <w:szCs w:val="22"/>
              </w:rPr>
              <w:t>S8</w:t>
            </w:r>
          </w:p>
        </w:tc>
        <w:tc>
          <w:tcPr>
            <w:tcW w:w="8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1DD7CF" w14:textId="7333C90D" w:rsidR="005A377D" w:rsidRPr="002F5892" w:rsidRDefault="005A377D" w:rsidP="005A377D">
            <w:pPr>
              <w:rPr>
                <w:rFonts w:eastAsia="Times New Roman"/>
                <w:b/>
                <w:sz w:val="22"/>
                <w:szCs w:val="22"/>
              </w:rPr>
            </w:pPr>
            <w:r w:rsidRPr="002F5892">
              <w:rPr>
                <w:rFonts w:eastAsia="Times New Roman"/>
                <w:b/>
                <w:sz w:val="22"/>
                <w:szCs w:val="22"/>
              </w:rPr>
              <w:t xml:space="preserve">Intervene with Individuals, Families, Groups, Organizations, and Communities </w:t>
            </w:r>
          </w:p>
        </w:tc>
      </w:tr>
      <w:tr w:rsidR="00BD0E79" w:rsidRPr="002F5892" w14:paraId="5AA053AD" w14:textId="77777777" w:rsidTr="3AFB3DA1">
        <w:trPr>
          <w:trHeight w:val="255"/>
        </w:trPr>
        <w:tc>
          <w:tcPr>
            <w:tcW w:w="100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5896CA" w14:textId="759BF2E1" w:rsidR="00BD0E79" w:rsidRPr="002F5892" w:rsidRDefault="00BD0E79" w:rsidP="005A377D">
            <w:pPr>
              <w:rPr>
                <w:rFonts w:eastAsia="Times New Roman"/>
                <w:color w:val="000000"/>
                <w:sz w:val="22"/>
                <w:szCs w:val="22"/>
              </w:rPr>
            </w:pPr>
            <w:r>
              <w:rPr>
                <w:rFonts w:eastAsia="Times New Roman"/>
                <w:color w:val="000000"/>
                <w:sz w:val="22"/>
                <w:szCs w:val="22"/>
              </w:rPr>
              <w:t>SCL8</w:t>
            </w:r>
          </w:p>
        </w:tc>
        <w:tc>
          <w:tcPr>
            <w:tcW w:w="871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99D8265" w14:textId="11818ECB" w:rsidR="00BD0E79" w:rsidRPr="002F5892" w:rsidRDefault="00B47CA6" w:rsidP="005A377D">
            <w:pPr>
              <w:rPr>
                <w:rFonts w:eastAsia="Times New Roman"/>
                <w:sz w:val="22"/>
                <w:szCs w:val="22"/>
              </w:rPr>
            </w:pPr>
            <w:r>
              <w:rPr>
                <w:sz w:val="20"/>
                <w:szCs w:val="20"/>
              </w:rPr>
              <w:t xml:space="preserve">Practitioners of clinical </w:t>
            </w:r>
            <w:r w:rsidR="1310F005" w:rsidRPr="1310F005">
              <w:rPr>
                <w:sz w:val="20"/>
                <w:szCs w:val="20"/>
              </w:rPr>
              <w:t xml:space="preserve">social work understand that intervention is an ongoing component of the dynamic and interactive process of social work practice with individuals, families, and groups. </w:t>
            </w:r>
            <w:proofErr w:type="gramStart"/>
            <w:r w:rsidR="1310F005" w:rsidRPr="1310F005">
              <w:rPr>
                <w:sz w:val="20"/>
                <w:szCs w:val="20"/>
              </w:rPr>
              <w:t>Clinical</w:t>
            </w:r>
            <w:r w:rsidR="00BD4620">
              <w:rPr>
                <w:sz w:val="20"/>
                <w:szCs w:val="20"/>
              </w:rPr>
              <w:t>ly-oriented</w:t>
            </w:r>
            <w:proofErr w:type="gramEnd"/>
            <w:r w:rsidR="1310F005" w:rsidRPr="1310F005">
              <w:rPr>
                <w:sz w:val="20"/>
                <w:szCs w:val="20"/>
              </w:rPr>
              <w:t xml:space="preserve"> social workers utilize evidence-informed and promising interventions to achieve the goals of clients, including individuals, families, and groups.</w:t>
            </w:r>
          </w:p>
        </w:tc>
      </w:tr>
      <w:tr w:rsidR="005A377D" w:rsidRPr="002F5892" w14:paraId="660C166F" w14:textId="77777777" w:rsidTr="3AFB3DA1">
        <w:trPr>
          <w:trHeight w:val="255"/>
        </w:trPr>
        <w:tc>
          <w:tcPr>
            <w:tcW w:w="1005" w:type="dxa"/>
            <w:tcBorders>
              <w:top w:val="single" w:sz="4" w:space="0" w:color="auto"/>
              <w:left w:val="single" w:sz="4" w:space="0" w:color="auto"/>
              <w:bottom w:val="single" w:sz="4" w:space="0" w:color="auto"/>
              <w:right w:val="single" w:sz="4" w:space="0" w:color="auto"/>
            </w:tcBorders>
            <w:shd w:val="clear" w:color="auto" w:fill="auto"/>
          </w:tcPr>
          <w:p w14:paraId="009518FB" w14:textId="62857F01" w:rsidR="005A377D" w:rsidRPr="002F5892" w:rsidRDefault="005A377D" w:rsidP="005A377D">
            <w:pPr>
              <w:rPr>
                <w:rFonts w:eastAsia="Times New Roman"/>
                <w:color w:val="000000"/>
                <w:sz w:val="22"/>
                <w:szCs w:val="22"/>
              </w:rPr>
            </w:pPr>
            <w:r w:rsidRPr="002F5892">
              <w:rPr>
                <w:rFonts w:eastAsia="Times New Roman"/>
                <w:color w:val="000000"/>
                <w:sz w:val="22"/>
                <w:szCs w:val="22"/>
              </w:rPr>
              <w:t>SCL8.</w:t>
            </w:r>
            <w:r w:rsidR="00D26E16">
              <w:rPr>
                <w:rFonts w:eastAsia="Times New Roman"/>
                <w:color w:val="000000"/>
                <w:sz w:val="22"/>
                <w:szCs w:val="22"/>
              </w:rPr>
              <w:t>6</w:t>
            </w:r>
          </w:p>
        </w:tc>
        <w:tc>
          <w:tcPr>
            <w:tcW w:w="8715" w:type="dxa"/>
            <w:tcBorders>
              <w:top w:val="single" w:sz="4" w:space="0" w:color="auto"/>
              <w:left w:val="single" w:sz="4" w:space="0" w:color="auto"/>
              <w:bottom w:val="single" w:sz="4" w:space="0" w:color="auto"/>
              <w:right w:val="single" w:sz="4" w:space="0" w:color="auto"/>
            </w:tcBorders>
            <w:shd w:val="clear" w:color="auto" w:fill="auto"/>
          </w:tcPr>
          <w:p w14:paraId="06718ABC" w14:textId="77777777" w:rsidR="005A377D" w:rsidRDefault="005A377D" w:rsidP="005A377D">
            <w:pPr>
              <w:rPr>
                <w:rFonts w:eastAsia="Times New Roman"/>
                <w:sz w:val="22"/>
                <w:szCs w:val="22"/>
              </w:rPr>
            </w:pPr>
            <w:r w:rsidRPr="002F5892">
              <w:rPr>
                <w:rFonts w:eastAsia="Times New Roman"/>
                <w:sz w:val="22"/>
                <w:szCs w:val="22"/>
              </w:rPr>
              <w:t>Systematically evaluate effectiveness of practice, including RAIs as appropriate, and adjust practice interventions as needed</w:t>
            </w:r>
          </w:p>
          <w:p w14:paraId="72EC15C5" w14:textId="4F8C5B57" w:rsidR="005A377D" w:rsidRPr="002F5892" w:rsidRDefault="005A377D" w:rsidP="005A377D">
            <w:pPr>
              <w:rPr>
                <w:sz w:val="22"/>
                <w:szCs w:val="22"/>
              </w:rPr>
            </w:pPr>
          </w:p>
        </w:tc>
      </w:tr>
      <w:tr w:rsidR="005A377D" w:rsidRPr="002F5892" w14:paraId="5AD4C5E7" w14:textId="77777777" w:rsidTr="3AFB3DA1">
        <w:trPr>
          <w:trHeight w:val="255"/>
        </w:trPr>
        <w:tc>
          <w:tcPr>
            <w:tcW w:w="1005" w:type="dxa"/>
            <w:tcBorders>
              <w:top w:val="single" w:sz="4" w:space="0" w:color="auto"/>
              <w:left w:val="single" w:sz="4" w:space="0" w:color="auto"/>
              <w:bottom w:val="single" w:sz="4" w:space="0" w:color="auto"/>
              <w:right w:val="single" w:sz="4" w:space="0" w:color="auto"/>
            </w:tcBorders>
            <w:shd w:val="clear" w:color="auto" w:fill="auto"/>
          </w:tcPr>
          <w:p w14:paraId="78B8B672" w14:textId="0B918354" w:rsidR="005A377D" w:rsidRPr="002F5892" w:rsidRDefault="005A377D" w:rsidP="005A377D">
            <w:pPr>
              <w:rPr>
                <w:rFonts w:eastAsia="Times New Roman"/>
                <w:color w:val="000000"/>
                <w:sz w:val="22"/>
                <w:szCs w:val="22"/>
              </w:rPr>
            </w:pPr>
            <w:r w:rsidRPr="002F5892">
              <w:rPr>
                <w:rFonts w:eastAsia="Times New Roman"/>
                <w:color w:val="000000"/>
                <w:sz w:val="22"/>
                <w:szCs w:val="22"/>
              </w:rPr>
              <w:t>SCL8.</w:t>
            </w:r>
            <w:r w:rsidR="00D26E16">
              <w:rPr>
                <w:rFonts w:eastAsia="Times New Roman"/>
                <w:color w:val="000000"/>
                <w:sz w:val="22"/>
                <w:szCs w:val="22"/>
              </w:rPr>
              <w:t>7</w:t>
            </w:r>
          </w:p>
        </w:tc>
        <w:tc>
          <w:tcPr>
            <w:tcW w:w="8715" w:type="dxa"/>
            <w:tcBorders>
              <w:top w:val="single" w:sz="4" w:space="0" w:color="auto"/>
              <w:left w:val="single" w:sz="4" w:space="0" w:color="auto"/>
              <w:bottom w:val="single" w:sz="4" w:space="0" w:color="auto"/>
              <w:right w:val="single" w:sz="4" w:space="0" w:color="auto"/>
            </w:tcBorders>
            <w:shd w:val="clear" w:color="auto" w:fill="auto"/>
          </w:tcPr>
          <w:p w14:paraId="4CE3FB41" w14:textId="1B6E6951" w:rsidR="005A377D" w:rsidRDefault="1D87BDCF" w:rsidP="005A377D">
            <w:pPr>
              <w:rPr>
                <w:sz w:val="22"/>
                <w:szCs w:val="22"/>
              </w:rPr>
            </w:pPr>
            <w:r w:rsidRPr="1D87BDCF">
              <w:rPr>
                <w:sz w:val="22"/>
                <w:szCs w:val="22"/>
              </w:rPr>
              <w:t>Articulate and apply evidence-informed and promising intervention to activate interpersonal and</w:t>
            </w:r>
            <w:r w:rsidR="00706D8F">
              <w:rPr>
                <w:sz w:val="22"/>
                <w:szCs w:val="22"/>
              </w:rPr>
              <w:t xml:space="preserve"> </w:t>
            </w:r>
            <w:r w:rsidRPr="1D87BDCF">
              <w:rPr>
                <w:sz w:val="22"/>
                <w:szCs w:val="22"/>
              </w:rPr>
              <w:t>familial change</w:t>
            </w:r>
          </w:p>
          <w:p w14:paraId="613C2142" w14:textId="569901E1" w:rsidR="005A377D" w:rsidRPr="002F5892" w:rsidRDefault="005A377D" w:rsidP="005A377D">
            <w:pPr>
              <w:rPr>
                <w:sz w:val="22"/>
                <w:szCs w:val="22"/>
              </w:rPr>
            </w:pPr>
          </w:p>
        </w:tc>
      </w:tr>
      <w:tr w:rsidR="005A377D" w:rsidRPr="002F5892" w14:paraId="13AB12B9" w14:textId="77777777" w:rsidTr="3AFB3DA1">
        <w:trPr>
          <w:trHeight w:val="255"/>
        </w:trPr>
        <w:tc>
          <w:tcPr>
            <w:tcW w:w="1005" w:type="dxa"/>
            <w:tcBorders>
              <w:top w:val="single" w:sz="4" w:space="0" w:color="auto"/>
              <w:left w:val="single" w:sz="4" w:space="0" w:color="auto"/>
              <w:bottom w:val="single" w:sz="4" w:space="0" w:color="auto"/>
              <w:right w:val="single" w:sz="4" w:space="0" w:color="auto"/>
            </w:tcBorders>
            <w:shd w:val="clear" w:color="auto" w:fill="auto"/>
          </w:tcPr>
          <w:p w14:paraId="7CA987B0" w14:textId="73B9673F" w:rsidR="005A377D" w:rsidRPr="002F5892" w:rsidRDefault="005A377D" w:rsidP="005A377D">
            <w:pPr>
              <w:rPr>
                <w:rFonts w:eastAsia="Times New Roman"/>
                <w:color w:val="000000"/>
                <w:sz w:val="22"/>
                <w:szCs w:val="22"/>
              </w:rPr>
            </w:pPr>
            <w:r w:rsidRPr="002F5892">
              <w:rPr>
                <w:rFonts w:eastAsia="Times New Roman"/>
                <w:color w:val="000000"/>
                <w:sz w:val="22"/>
                <w:szCs w:val="22"/>
              </w:rPr>
              <w:t>SCL8.</w:t>
            </w:r>
            <w:r w:rsidR="00D26E16">
              <w:rPr>
                <w:rFonts w:eastAsia="Times New Roman"/>
                <w:color w:val="000000"/>
                <w:sz w:val="22"/>
                <w:szCs w:val="22"/>
              </w:rPr>
              <w:t>8</w:t>
            </w:r>
          </w:p>
        </w:tc>
        <w:tc>
          <w:tcPr>
            <w:tcW w:w="8715" w:type="dxa"/>
            <w:tcBorders>
              <w:top w:val="single" w:sz="4" w:space="0" w:color="auto"/>
              <w:left w:val="single" w:sz="4" w:space="0" w:color="auto"/>
              <w:bottom w:val="single" w:sz="4" w:space="0" w:color="auto"/>
              <w:right w:val="single" w:sz="4" w:space="0" w:color="auto"/>
            </w:tcBorders>
            <w:shd w:val="clear" w:color="auto" w:fill="auto"/>
          </w:tcPr>
          <w:p w14:paraId="612AC5DA" w14:textId="75CB032B" w:rsidR="005A377D" w:rsidRDefault="1D87BDCF" w:rsidP="005A377D">
            <w:pPr>
              <w:rPr>
                <w:rFonts w:eastAsia="Times New Roman"/>
                <w:sz w:val="22"/>
                <w:szCs w:val="22"/>
              </w:rPr>
            </w:pPr>
            <w:r w:rsidRPr="1D87BDCF">
              <w:rPr>
                <w:rFonts w:eastAsia="Times New Roman"/>
                <w:sz w:val="22"/>
                <w:szCs w:val="22"/>
              </w:rPr>
              <w:t xml:space="preserve">Use consultation and supervision toward effective practice </w:t>
            </w:r>
          </w:p>
          <w:p w14:paraId="0EC76CF1" w14:textId="46E9F672" w:rsidR="005A377D" w:rsidRPr="002F5892" w:rsidRDefault="005A377D" w:rsidP="005A377D">
            <w:pPr>
              <w:rPr>
                <w:sz w:val="22"/>
                <w:szCs w:val="22"/>
              </w:rPr>
            </w:pPr>
          </w:p>
        </w:tc>
      </w:tr>
      <w:tr w:rsidR="005A377D" w:rsidRPr="002F5892" w14:paraId="2CDDF0FB" w14:textId="77777777" w:rsidTr="3AFB3DA1">
        <w:trPr>
          <w:trHeight w:val="476"/>
        </w:trPr>
        <w:tc>
          <w:tcPr>
            <w:tcW w:w="1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DAB489" w14:textId="04CB3012" w:rsidR="005A377D" w:rsidRPr="002F5892" w:rsidRDefault="005A377D" w:rsidP="005A377D">
            <w:pPr>
              <w:rPr>
                <w:rFonts w:eastAsia="Times New Roman"/>
                <w:color w:val="000000"/>
                <w:sz w:val="22"/>
                <w:szCs w:val="22"/>
              </w:rPr>
            </w:pPr>
            <w:r w:rsidRPr="002F5892">
              <w:rPr>
                <w:rFonts w:eastAsia="Times New Roman"/>
                <w:b/>
                <w:bCs/>
                <w:color w:val="000000"/>
                <w:sz w:val="22"/>
                <w:szCs w:val="22"/>
              </w:rPr>
              <w:t>S9</w:t>
            </w:r>
          </w:p>
        </w:tc>
        <w:tc>
          <w:tcPr>
            <w:tcW w:w="8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CD03F" w14:textId="307528F7" w:rsidR="005A377D" w:rsidRPr="002F5892" w:rsidRDefault="005A377D" w:rsidP="005A377D">
            <w:pPr>
              <w:rPr>
                <w:rFonts w:eastAsia="Times New Roman"/>
                <w:b/>
                <w:sz w:val="22"/>
                <w:szCs w:val="22"/>
              </w:rPr>
            </w:pPr>
            <w:r w:rsidRPr="002F5892">
              <w:rPr>
                <w:rFonts w:eastAsia="Times New Roman"/>
                <w:b/>
                <w:sz w:val="22"/>
                <w:szCs w:val="22"/>
              </w:rPr>
              <w:t>Evaluate Practice with Individuals, Families, Groups, Organizations, and Communities</w:t>
            </w:r>
          </w:p>
        </w:tc>
      </w:tr>
      <w:tr w:rsidR="00BD0E79" w:rsidRPr="002F5892" w14:paraId="078DFB85" w14:textId="77777777" w:rsidTr="3AFB3DA1">
        <w:trPr>
          <w:trHeight w:val="255"/>
        </w:trPr>
        <w:tc>
          <w:tcPr>
            <w:tcW w:w="100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AF66B23" w14:textId="1AAE1E62" w:rsidR="00BD0E79" w:rsidRPr="002F5892" w:rsidRDefault="00BD0E79" w:rsidP="005A377D">
            <w:pPr>
              <w:rPr>
                <w:rFonts w:eastAsia="Times New Roman"/>
                <w:color w:val="000000"/>
                <w:sz w:val="22"/>
                <w:szCs w:val="22"/>
              </w:rPr>
            </w:pPr>
            <w:r>
              <w:rPr>
                <w:rFonts w:eastAsia="Times New Roman"/>
                <w:color w:val="000000"/>
                <w:sz w:val="22"/>
                <w:szCs w:val="22"/>
              </w:rPr>
              <w:t>SCL9</w:t>
            </w:r>
          </w:p>
        </w:tc>
        <w:tc>
          <w:tcPr>
            <w:tcW w:w="871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A78CE44" w14:textId="1261ABE3" w:rsidR="00BD0E79" w:rsidRPr="002F5892" w:rsidRDefault="00B47CA6" w:rsidP="7632AF08">
            <w:pPr>
              <w:rPr>
                <w:rFonts w:ascii="Times" w:hAnsi="Times"/>
                <w:sz w:val="20"/>
                <w:szCs w:val="20"/>
              </w:rPr>
            </w:pPr>
            <w:r>
              <w:rPr>
                <w:rFonts w:ascii="Times" w:hAnsi="Times"/>
                <w:sz w:val="20"/>
                <w:szCs w:val="20"/>
              </w:rPr>
              <w:t>Practitioners of clinical social work</w:t>
            </w:r>
            <w:r w:rsidR="0D9BFD39" w:rsidRPr="0D9BFD39">
              <w:rPr>
                <w:rFonts w:ascii="Times" w:hAnsi="Times"/>
                <w:sz w:val="20"/>
                <w:szCs w:val="20"/>
              </w:rPr>
              <w:t xml:space="preserve"> understand the importance of measuring, monitoring and modifying goals and interventions. Evaluation of practice includes the qualitative measures and subjective assessment of outcomes of the client. Evaluation also includes the use of reliable and valid quantitative assessment instruments specific to the client’s symptoms and/or treatment goals. Evaluation is not used to measure client change </w:t>
            </w:r>
            <w:proofErr w:type="gramStart"/>
            <w:r w:rsidR="0D9BFD39" w:rsidRPr="0D9BFD39">
              <w:rPr>
                <w:rFonts w:ascii="Times" w:hAnsi="Times"/>
                <w:sz w:val="20"/>
                <w:szCs w:val="20"/>
              </w:rPr>
              <w:t>alone, but</w:t>
            </w:r>
            <w:proofErr w:type="gramEnd"/>
            <w:r w:rsidR="0D9BFD39" w:rsidRPr="0D9BFD39">
              <w:rPr>
                <w:rFonts w:ascii="Times" w:hAnsi="Times"/>
                <w:sz w:val="20"/>
                <w:szCs w:val="20"/>
              </w:rPr>
              <w:t xml:space="preserve"> is also used to improve clinical social worker skill and engagement.</w:t>
            </w:r>
          </w:p>
        </w:tc>
      </w:tr>
      <w:tr w:rsidR="005A377D" w:rsidRPr="002F5892" w14:paraId="50660560" w14:textId="77777777" w:rsidTr="3AFB3DA1">
        <w:trPr>
          <w:trHeight w:val="255"/>
        </w:trPr>
        <w:tc>
          <w:tcPr>
            <w:tcW w:w="1005" w:type="dxa"/>
            <w:tcBorders>
              <w:top w:val="single" w:sz="4" w:space="0" w:color="auto"/>
              <w:left w:val="single" w:sz="4" w:space="0" w:color="auto"/>
              <w:bottom w:val="single" w:sz="4" w:space="0" w:color="auto"/>
              <w:right w:val="single" w:sz="4" w:space="0" w:color="auto"/>
            </w:tcBorders>
            <w:shd w:val="clear" w:color="auto" w:fill="auto"/>
          </w:tcPr>
          <w:p w14:paraId="661EC425" w14:textId="7F485E72" w:rsidR="005A377D" w:rsidRPr="002F5892" w:rsidRDefault="005A377D" w:rsidP="005A377D">
            <w:pPr>
              <w:rPr>
                <w:rFonts w:eastAsia="Times New Roman"/>
                <w:color w:val="000000"/>
                <w:sz w:val="22"/>
                <w:szCs w:val="22"/>
              </w:rPr>
            </w:pPr>
            <w:r w:rsidRPr="002F5892">
              <w:rPr>
                <w:rFonts w:eastAsia="Times New Roman"/>
                <w:color w:val="000000"/>
                <w:sz w:val="22"/>
                <w:szCs w:val="22"/>
              </w:rPr>
              <w:t>SCL9.</w:t>
            </w:r>
            <w:r w:rsidR="00311F74">
              <w:rPr>
                <w:rFonts w:eastAsia="Times New Roman"/>
                <w:color w:val="000000"/>
                <w:sz w:val="22"/>
                <w:szCs w:val="22"/>
              </w:rPr>
              <w:t>4</w:t>
            </w: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14:paraId="40F522D9" w14:textId="19858E4E" w:rsidR="005A377D" w:rsidRDefault="0D9BFD39" w:rsidP="005A377D">
            <w:pPr>
              <w:rPr>
                <w:rFonts w:eastAsia="Times New Roman"/>
                <w:sz w:val="22"/>
                <w:szCs w:val="22"/>
              </w:rPr>
            </w:pPr>
            <w:r w:rsidRPr="0D9BFD39">
              <w:rPr>
                <w:rFonts w:eastAsia="Times New Roman"/>
                <w:sz w:val="22"/>
                <w:szCs w:val="22"/>
              </w:rPr>
              <w:t>Utilize, score and interpret</w:t>
            </w:r>
            <w:r w:rsidR="00706D8F">
              <w:rPr>
                <w:rFonts w:eastAsia="Times New Roman"/>
                <w:sz w:val="22"/>
                <w:szCs w:val="22"/>
              </w:rPr>
              <w:t xml:space="preserve"> </w:t>
            </w:r>
            <w:r w:rsidRPr="0D9BFD39">
              <w:rPr>
                <w:rFonts w:eastAsia="Times New Roman"/>
                <w:sz w:val="22"/>
                <w:szCs w:val="22"/>
              </w:rPr>
              <w:t>appropriate multidimensional evaluation tools</w:t>
            </w:r>
          </w:p>
          <w:p w14:paraId="4557B275" w14:textId="32D44D1A" w:rsidR="005A377D" w:rsidRPr="002F5892" w:rsidRDefault="005A377D" w:rsidP="005A377D">
            <w:pPr>
              <w:rPr>
                <w:sz w:val="22"/>
                <w:szCs w:val="22"/>
              </w:rPr>
            </w:pPr>
          </w:p>
        </w:tc>
      </w:tr>
      <w:tr w:rsidR="0D9BFD39" w14:paraId="076C55DB" w14:textId="77777777" w:rsidTr="3AFB3DA1">
        <w:trPr>
          <w:trHeight w:val="255"/>
        </w:trPr>
        <w:tc>
          <w:tcPr>
            <w:tcW w:w="1005" w:type="dxa"/>
            <w:tcBorders>
              <w:top w:val="single" w:sz="4" w:space="0" w:color="auto"/>
              <w:left w:val="single" w:sz="4" w:space="0" w:color="auto"/>
              <w:bottom w:val="single" w:sz="4" w:space="0" w:color="auto"/>
              <w:right w:val="single" w:sz="4" w:space="0" w:color="auto"/>
            </w:tcBorders>
            <w:shd w:val="clear" w:color="auto" w:fill="auto"/>
          </w:tcPr>
          <w:p w14:paraId="6C643276" w14:textId="6B598EDD" w:rsidR="0D9BFD39" w:rsidRDefault="0D9BFD39" w:rsidP="0D9BFD39">
            <w:pPr>
              <w:rPr>
                <w:rFonts w:eastAsia="Times New Roman"/>
                <w:color w:val="000000" w:themeColor="text1"/>
                <w:sz w:val="22"/>
                <w:szCs w:val="22"/>
              </w:rPr>
            </w:pPr>
            <w:r w:rsidRPr="0D9BFD39">
              <w:rPr>
                <w:rFonts w:eastAsia="Times New Roman"/>
                <w:color w:val="000000" w:themeColor="text1"/>
                <w:sz w:val="22"/>
                <w:szCs w:val="22"/>
              </w:rPr>
              <w:lastRenderedPageBreak/>
              <w:t>SLC9.</w:t>
            </w:r>
            <w:r w:rsidR="00311F74">
              <w:rPr>
                <w:rFonts w:eastAsia="Times New Roman"/>
                <w:color w:val="000000" w:themeColor="text1"/>
                <w:sz w:val="22"/>
                <w:szCs w:val="22"/>
              </w:rPr>
              <w:t>5</w:t>
            </w: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14:paraId="41F66300" w14:textId="6A2A9064" w:rsidR="0D9BFD39" w:rsidRDefault="0D9BFD39" w:rsidP="0D9BFD39">
            <w:pPr>
              <w:rPr>
                <w:rFonts w:eastAsia="Times New Roman"/>
                <w:sz w:val="22"/>
                <w:szCs w:val="22"/>
              </w:rPr>
            </w:pPr>
            <w:r w:rsidRPr="0D9BFD39">
              <w:rPr>
                <w:rFonts w:eastAsia="Times New Roman"/>
                <w:sz w:val="22"/>
                <w:szCs w:val="22"/>
              </w:rPr>
              <w:t xml:space="preserve">Apply evaluation outcomes to practice change </w:t>
            </w:r>
          </w:p>
        </w:tc>
      </w:tr>
      <w:tr w:rsidR="005A377D" w:rsidRPr="002F5892" w14:paraId="048DC1D6" w14:textId="77777777" w:rsidTr="3AFB3DA1">
        <w:trPr>
          <w:trHeight w:val="440"/>
        </w:trPr>
        <w:tc>
          <w:tcPr>
            <w:tcW w:w="1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C0BF6" w14:textId="000D45F9" w:rsidR="005A377D" w:rsidRPr="00706D8F" w:rsidRDefault="005A377D" w:rsidP="005A377D">
            <w:pPr>
              <w:rPr>
                <w:rFonts w:eastAsia="Times New Roman"/>
                <w:b/>
                <w:i/>
                <w:sz w:val="22"/>
                <w:szCs w:val="22"/>
              </w:rPr>
            </w:pPr>
            <w:r w:rsidRPr="00706D8F">
              <w:rPr>
                <w:rFonts w:eastAsia="Times New Roman"/>
                <w:b/>
                <w:i/>
                <w:sz w:val="22"/>
                <w:szCs w:val="22"/>
              </w:rPr>
              <w:t>S10</w:t>
            </w:r>
          </w:p>
        </w:tc>
        <w:tc>
          <w:tcPr>
            <w:tcW w:w="8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3B5AF" w14:textId="7AAFC03B" w:rsidR="005A377D" w:rsidRPr="00706D8F" w:rsidRDefault="007425CF" w:rsidP="005A377D">
            <w:pPr>
              <w:rPr>
                <w:rFonts w:eastAsia="Times New Roman"/>
                <w:b/>
                <w:i/>
                <w:iCs/>
                <w:sz w:val="22"/>
                <w:szCs w:val="22"/>
              </w:rPr>
            </w:pPr>
            <w:r w:rsidRPr="00186BAB">
              <w:rPr>
                <w:rFonts w:eastAsia="Times New Roman"/>
                <w:b/>
                <w:bCs/>
                <w:i/>
                <w:iCs/>
                <w:sz w:val="22"/>
                <w:szCs w:val="22"/>
              </w:rPr>
              <w:t xml:space="preserve">Engage in ethical </w:t>
            </w:r>
            <w:r w:rsidR="00F8667A" w:rsidRPr="00186BAB">
              <w:rPr>
                <w:rFonts w:eastAsia="Times New Roman"/>
                <w:b/>
                <w:bCs/>
                <w:i/>
                <w:iCs/>
                <w:sz w:val="22"/>
                <w:szCs w:val="22"/>
              </w:rPr>
              <w:t xml:space="preserve">and anti-oppressive </w:t>
            </w:r>
            <w:r w:rsidRPr="00186BAB">
              <w:rPr>
                <w:rFonts w:eastAsia="Times New Roman"/>
                <w:b/>
                <w:bCs/>
                <w:i/>
                <w:iCs/>
                <w:sz w:val="22"/>
                <w:szCs w:val="22"/>
              </w:rPr>
              <w:t>social work practice and research that considers the role and influence of religion, spirituality, and philosophical perspectives. *</w:t>
            </w:r>
          </w:p>
        </w:tc>
      </w:tr>
      <w:tr w:rsidR="00BD0E79" w:rsidRPr="002F5892" w14:paraId="2910AB4F" w14:textId="77777777" w:rsidTr="3AFB3DA1">
        <w:trPr>
          <w:trHeight w:val="647"/>
        </w:trPr>
        <w:tc>
          <w:tcPr>
            <w:tcW w:w="100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B876959" w14:textId="0132D0B7" w:rsidR="00BD0E79" w:rsidRPr="002F5892" w:rsidRDefault="00BD0E79" w:rsidP="005A377D">
            <w:pPr>
              <w:rPr>
                <w:rFonts w:eastAsia="Times New Roman"/>
                <w:color w:val="000000"/>
                <w:sz w:val="22"/>
                <w:szCs w:val="22"/>
              </w:rPr>
            </w:pPr>
            <w:r>
              <w:rPr>
                <w:rFonts w:eastAsia="Times New Roman"/>
                <w:color w:val="000000"/>
                <w:sz w:val="22"/>
                <w:szCs w:val="22"/>
              </w:rPr>
              <w:t>SCL10</w:t>
            </w:r>
          </w:p>
        </w:tc>
        <w:tc>
          <w:tcPr>
            <w:tcW w:w="871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4E179F7" w14:textId="08A95415" w:rsidR="00BD0E79" w:rsidRPr="002F5892" w:rsidRDefault="00B47CA6" w:rsidP="005A377D">
            <w:pPr>
              <w:widowControl w:val="0"/>
              <w:autoSpaceDE w:val="0"/>
              <w:autoSpaceDN w:val="0"/>
              <w:adjustRightInd w:val="0"/>
              <w:rPr>
                <w:rFonts w:eastAsia="Times New Roman"/>
                <w:sz w:val="22"/>
                <w:szCs w:val="22"/>
              </w:rPr>
            </w:pPr>
            <w:r>
              <w:rPr>
                <w:rFonts w:ascii="Times" w:hAnsi="Times"/>
                <w:sz w:val="20"/>
                <w:szCs w:val="20"/>
              </w:rPr>
              <w:t>Practitioners of c</w:t>
            </w:r>
            <w:r w:rsidR="1310F005" w:rsidRPr="1310F005">
              <w:rPr>
                <w:rFonts w:ascii="Times" w:hAnsi="Times"/>
                <w:sz w:val="20"/>
                <w:szCs w:val="20"/>
              </w:rPr>
              <w:t xml:space="preserve">linical social work understand that the spiritual or religious beliefs and lives of clients can be a source of strength and resilience and can be a source of pain and </w:t>
            </w:r>
            <w:proofErr w:type="gramStart"/>
            <w:r w:rsidR="1310F005" w:rsidRPr="1310F005">
              <w:rPr>
                <w:rFonts w:ascii="Times" w:hAnsi="Times"/>
                <w:sz w:val="20"/>
                <w:szCs w:val="20"/>
              </w:rPr>
              <w:t>challenge, and</w:t>
            </w:r>
            <w:proofErr w:type="gramEnd"/>
            <w:r w:rsidR="1310F005" w:rsidRPr="1310F005">
              <w:rPr>
                <w:rFonts w:ascii="Times" w:hAnsi="Times"/>
                <w:sz w:val="20"/>
                <w:szCs w:val="20"/>
              </w:rPr>
              <w:t xml:space="preserve"> utilize this information in assessment and treatment planning.  </w:t>
            </w:r>
          </w:p>
        </w:tc>
      </w:tr>
      <w:tr w:rsidR="005A377D" w:rsidRPr="002F5892" w14:paraId="2B8FB42D" w14:textId="77777777" w:rsidTr="3AFB3DA1">
        <w:trPr>
          <w:trHeight w:val="647"/>
        </w:trPr>
        <w:tc>
          <w:tcPr>
            <w:tcW w:w="1005" w:type="dxa"/>
            <w:tcBorders>
              <w:top w:val="single" w:sz="4" w:space="0" w:color="auto"/>
              <w:left w:val="single" w:sz="4" w:space="0" w:color="auto"/>
              <w:bottom w:val="single" w:sz="4" w:space="0" w:color="auto"/>
              <w:right w:val="single" w:sz="4" w:space="0" w:color="auto"/>
            </w:tcBorders>
            <w:shd w:val="clear" w:color="auto" w:fill="auto"/>
          </w:tcPr>
          <w:p w14:paraId="3B9F1676" w14:textId="0D5B3DC9" w:rsidR="005A377D" w:rsidRPr="002F5892" w:rsidRDefault="005A377D" w:rsidP="005A377D">
            <w:pPr>
              <w:rPr>
                <w:rFonts w:eastAsia="Times New Roman"/>
                <w:color w:val="000000"/>
                <w:sz w:val="22"/>
                <w:szCs w:val="22"/>
              </w:rPr>
            </w:pPr>
            <w:r w:rsidRPr="002F5892">
              <w:rPr>
                <w:rFonts w:eastAsia="Times New Roman"/>
                <w:color w:val="000000"/>
                <w:sz w:val="22"/>
                <w:szCs w:val="22"/>
              </w:rPr>
              <w:t>SCL10.</w:t>
            </w:r>
            <w:r w:rsidR="00DD3615">
              <w:rPr>
                <w:rFonts w:eastAsia="Times New Roman"/>
                <w:color w:val="000000"/>
                <w:sz w:val="22"/>
                <w:szCs w:val="22"/>
              </w:rPr>
              <w:t>10</w:t>
            </w: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14:paraId="612D8D39" w14:textId="3207E69E" w:rsidR="005A377D" w:rsidRPr="002F5892" w:rsidRDefault="1310F005" w:rsidP="005A377D">
            <w:pPr>
              <w:widowControl w:val="0"/>
              <w:autoSpaceDE w:val="0"/>
              <w:autoSpaceDN w:val="0"/>
              <w:adjustRightInd w:val="0"/>
              <w:rPr>
                <w:rFonts w:eastAsia="Times New Roman"/>
                <w:sz w:val="22"/>
                <w:szCs w:val="22"/>
              </w:rPr>
            </w:pPr>
            <w:r w:rsidRPr="5123F366">
              <w:rPr>
                <w:rFonts w:eastAsia="Times New Roman"/>
                <w:sz w:val="22"/>
                <w:szCs w:val="22"/>
              </w:rPr>
              <w:t>Incorporate religion, spirituality and philosophical perspectives in advanced/clinical practice in alignment with client experience and goals</w:t>
            </w:r>
          </w:p>
        </w:tc>
      </w:tr>
    </w:tbl>
    <w:p w14:paraId="46FEBD78" w14:textId="77777777" w:rsidR="00BE6D08" w:rsidRDefault="00BE6D08"/>
    <w:p w14:paraId="35B77F1C" w14:textId="77777777" w:rsidR="00BE6D08" w:rsidRDefault="00BE6D08"/>
    <w:p w14:paraId="5B9418D5" w14:textId="44B53D98" w:rsidR="00BE6D08" w:rsidRDefault="00BE6D08">
      <w:r>
        <w:t>--------------------------------------------------------------------------------------------------------------------</w:t>
      </w:r>
    </w:p>
    <w:p w14:paraId="5B897E0A" w14:textId="77777777" w:rsidR="00BE6D08" w:rsidRDefault="00BE6D08"/>
    <w:p w14:paraId="18133CFA" w14:textId="102CB1F4" w:rsidR="002F5892" w:rsidRDefault="002F5892" w:rsidP="002F5892">
      <w:pPr>
        <w:rPr>
          <w:sz w:val="22"/>
          <w:szCs w:val="22"/>
        </w:rPr>
      </w:pPr>
      <w:r w:rsidRPr="00EB2622">
        <w:rPr>
          <w:sz w:val="22"/>
          <w:szCs w:val="22"/>
        </w:rPr>
        <w:t>Competencies 1-9 are adopted from:</w:t>
      </w:r>
    </w:p>
    <w:p w14:paraId="3516F7F2" w14:textId="77777777" w:rsidR="002F5892" w:rsidRPr="00EB2622" w:rsidRDefault="002F5892" w:rsidP="002F5892">
      <w:pPr>
        <w:rPr>
          <w:sz w:val="22"/>
          <w:szCs w:val="22"/>
        </w:rPr>
      </w:pPr>
    </w:p>
    <w:p w14:paraId="4D32D070" w14:textId="36880268" w:rsidR="002F5892" w:rsidRDefault="002F5892" w:rsidP="002F5892">
      <w:pPr>
        <w:ind w:firstLine="720"/>
        <w:rPr>
          <w:sz w:val="22"/>
          <w:szCs w:val="22"/>
        </w:rPr>
      </w:pPr>
      <w:r w:rsidRPr="00EB2622">
        <w:rPr>
          <w:sz w:val="22"/>
          <w:szCs w:val="22"/>
        </w:rPr>
        <w:t>Council on Social Work Education. (20</w:t>
      </w:r>
      <w:r w:rsidR="00041BA1">
        <w:rPr>
          <w:sz w:val="22"/>
          <w:szCs w:val="22"/>
        </w:rPr>
        <w:t>22</w:t>
      </w:r>
      <w:r w:rsidRPr="00EB2622">
        <w:rPr>
          <w:sz w:val="22"/>
          <w:szCs w:val="22"/>
        </w:rPr>
        <w:t xml:space="preserve">). </w:t>
      </w:r>
      <w:r w:rsidRPr="00EB2622">
        <w:rPr>
          <w:i/>
          <w:sz w:val="22"/>
          <w:szCs w:val="22"/>
        </w:rPr>
        <w:t>Educational Policy and Accreditation Standards</w:t>
      </w:r>
      <w:r w:rsidRPr="00EB2622">
        <w:rPr>
          <w:sz w:val="22"/>
          <w:szCs w:val="22"/>
        </w:rPr>
        <w:t xml:space="preserve">. </w:t>
      </w:r>
    </w:p>
    <w:p w14:paraId="31732424" w14:textId="77777777" w:rsidR="002F5892" w:rsidRPr="00EB2622" w:rsidRDefault="002F5892" w:rsidP="002F5892">
      <w:pPr>
        <w:ind w:firstLine="720"/>
        <w:rPr>
          <w:sz w:val="22"/>
          <w:szCs w:val="22"/>
        </w:rPr>
      </w:pPr>
      <w:r>
        <w:rPr>
          <w:sz w:val="22"/>
          <w:szCs w:val="22"/>
        </w:rPr>
        <w:tab/>
      </w:r>
      <w:r w:rsidRPr="00EB2622">
        <w:rPr>
          <w:sz w:val="22"/>
          <w:szCs w:val="22"/>
        </w:rPr>
        <w:t>Alexandria, VA.:  CSWE.</w:t>
      </w:r>
    </w:p>
    <w:p w14:paraId="293E4F8C" w14:textId="77777777" w:rsidR="002F5892" w:rsidRDefault="002F5892" w:rsidP="002F5892"/>
    <w:p w14:paraId="567E78DD" w14:textId="687398E6" w:rsidR="002F5892" w:rsidRDefault="002F5892" w:rsidP="002F5892">
      <w:pPr>
        <w:tabs>
          <w:tab w:val="left" w:pos="-720"/>
        </w:tabs>
        <w:jc w:val="both"/>
        <w:rPr>
          <w:i/>
          <w:color w:val="000000"/>
          <w:sz w:val="22"/>
        </w:rPr>
      </w:pPr>
      <w:r w:rsidRPr="00E62655">
        <w:rPr>
          <w:i/>
          <w:color w:val="000000"/>
          <w:sz w:val="22"/>
        </w:rPr>
        <w:t>*</w:t>
      </w:r>
      <w:r>
        <w:rPr>
          <w:i/>
          <w:color w:val="000000"/>
          <w:sz w:val="22"/>
        </w:rPr>
        <w:t xml:space="preserve">Competency 10 as well as </w:t>
      </w:r>
      <w:r w:rsidRPr="002F5892">
        <w:rPr>
          <w:i/>
          <w:color w:val="000000"/>
          <w:sz w:val="22"/>
          <w:u w:val="single"/>
        </w:rPr>
        <w:t>behaviors</w:t>
      </w:r>
      <w:r>
        <w:rPr>
          <w:i/>
          <w:color w:val="000000"/>
          <w:sz w:val="22"/>
        </w:rPr>
        <w:t xml:space="preserve"> for all 10 competencies have been added by the Diana R. Garland School of Social Work.</w:t>
      </w:r>
      <w:r w:rsidR="007425CF">
        <w:rPr>
          <w:i/>
          <w:color w:val="000000"/>
          <w:sz w:val="22"/>
        </w:rPr>
        <w:t xml:space="preserve"> </w:t>
      </w:r>
    </w:p>
    <w:p w14:paraId="500983D4" w14:textId="77777777" w:rsidR="002F5892" w:rsidRPr="00EC460F" w:rsidRDefault="002F5892"/>
    <w:sectPr w:rsidR="002F5892" w:rsidRPr="00EC4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6C"/>
    <w:rsid w:val="00041BA1"/>
    <w:rsid w:val="000F76EA"/>
    <w:rsid w:val="001856CF"/>
    <w:rsid w:val="00186BAB"/>
    <w:rsid w:val="001E40C8"/>
    <w:rsid w:val="00247D97"/>
    <w:rsid w:val="002958ED"/>
    <w:rsid w:val="002F5892"/>
    <w:rsid w:val="00311F74"/>
    <w:rsid w:val="00354D4B"/>
    <w:rsid w:val="0035635D"/>
    <w:rsid w:val="003A1560"/>
    <w:rsid w:val="003C5D81"/>
    <w:rsid w:val="003D6FE6"/>
    <w:rsid w:val="00401E49"/>
    <w:rsid w:val="004777C7"/>
    <w:rsid w:val="0048086D"/>
    <w:rsid w:val="004B5897"/>
    <w:rsid w:val="004E36A0"/>
    <w:rsid w:val="00563FD3"/>
    <w:rsid w:val="005A377D"/>
    <w:rsid w:val="005E6567"/>
    <w:rsid w:val="00672905"/>
    <w:rsid w:val="006862E1"/>
    <w:rsid w:val="006C6443"/>
    <w:rsid w:val="006C770B"/>
    <w:rsid w:val="00706D8F"/>
    <w:rsid w:val="0071139B"/>
    <w:rsid w:val="007376B6"/>
    <w:rsid w:val="007425CF"/>
    <w:rsid w:val="00840FC8"/>
    <w:rsid w:val="008416BB"/>
    <w:rsid w:val="008462FF"/>
    <w:rsid w:val="008E68D9"/>
    <w:rsid w:val="00925C78"/>
    <w:rsid w:val="009E606A"/>
    <w:rsid w:val="00A2035E"/>
    <w:rsid w:val="00A53200"/>
    <w:rsid w:val="00A82B6C"/>
    <w:rsid w:val="00A90257"/>
    <w:rsid w:val="00AE72EF"/>
    <w:rsid w:val="00B22F5B"/>
    <w:rsid w:val="00B47CA6"/>
    <w:rsid w:val="00B62F62"/>
    <w:rsid w:val="00BD0E79"/>
    <w:rsid w:val="00BD4620"/>
    <w:rsid w:val="00BE6212"/>
    <w:rsid w:val="00BE6D08"/>
    <w:rsid w:val="00C52AA1"/>
    <w:rsid w:val="00D26E16"/>
    <w:rsid w:val="00D50EFE"/>
    <w:rsid w:val="00DD3615"/>
    <w:rsid w:val="00EC460F"/>
    <w:rsid w:val="00EC7C3C"/>
    <w:rsid w:val="00EE0967"/>
    <w:rsid w:val="00EF586E"/>
    <w:rsid w:val="00F40CF4"/>
    <w:rsid w:val="00F44C31"/>
    <w:rsid w:val="00F659FF"/>
    <w:rsid w:val="00F83515"/>
    <w:rsid w:val="00F8667A"/>
    <w:rsid w:val="00FA4462"/>
    <w:rsid w:val="00FF7C82"/>
    <w:rsid w:val="06D491B1"/>
    <w:rsid w:val="0D7D829F"/>
    <w:rsid w:val="0D9BFD39"/>
    <w:rsid w:val="0E4ACE0D"/>
    <w:rsid w:val="10FB9F19"/>
    <w:rsid w:val="11752A3C"/>
    <w:rsid w:val="1310F005"/>
    <w:rsid w:val="152FC2A8"/>
    <w:rsid w:val="1D87BDCF"/>
    <w:rsid w:val="2191107D"/>
    <w:rsid w:val="24486786"/>
    <w:rsid w:val="246277C6"/>
    <w:rsid w:val="313F078F"/>
    <w:rsid w:val="35DCAF96"/>
    <w:rsid w:val="393B96F6"/>
    <w:rsid w:val="3AFB3DA1"/>
    <w:rsid w:val="41D91ABC"/>
    <w:rsid w:val="46BEF5A6"/>
    <w:rsid w:val="46FB26F3"/>
    <w:rsid w:val="4DE1F594"/>
    <w:rsid w:val="4E42E6CC"/>
    <w:rsid w:val="5123F366"/>
    <w:rsid w:val="550D206E"/>
    <w:rsid w:val="5C9B4B9F"/>
    <w:rsid w:val="6294A73B"/>
    <w:rsid w:val="6BA2F082"/>
    <w:rsid w:val="6F348D43"/>
    <w:rsid w:val="7632AF08"/>
    <w:rsid w:val="7E4E9B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4E3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63FD3"/>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B5897"/>
    <w:pPr>
      <w:spacing w:after="0" w:line="240" w:lineRule="auto"/>
    </w:pPr>
    <w:rPr>
      <w:rFonts w:ascii="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706D8F"/>
    <w:rPr>
      <w:sz w:val="16"/>
      <w:szCs w:val="16"/>
    </w:rPr>
  </w:style>
  <w:style w:type="paragraph" w:styleId="CommentText">
    <w:name w:val="annotation text"/>
    <w:basedOn w:val="Normal"/>
    <w:link w:val="CommentTextChar"/>
    <w:uiPriority w:val="99"/>
    <w:semiHidden/>
    <w:unhideWhenUsed/>
    <w:rsid w:val="00706D8F"/>
    <w:rPr>
      <w:sz w:val="20"/>
      <w:szCs w:val="20"/>
    </w:rPr>
  </w:style>
  <w:style w:type="character" w:customStyle="1" w:styleId="CommentTextChar">
    <w:name w:val="Comment Text Char"/>
    <w:basedOn w:val="DefaultParagraphFont"/>
    <w:link w:val="CommentText"/>
    <w:uiPriority w:val="99"/>
    <w:semiHidden/>
    <w:rsid w:val="00706D8F"/>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06D8F"/>
    <w:rPr>
      <w:b/>
      <w:bCs/>
    </w:rPr>
  </w:style>
  <w:style w:type="character" w:customStyle="1" w:styleId="CommentSubjectChar">
    <w:name w:val="Comment Subject Char"/>
    <w:basedOn w:val="CommentTextChar"/>
    <w:link w:val="CommentSubject"/>
    <w:uiPriority w:val="99"/>
    <w:semiHidden/>
    <w:rsid w:val="00706D8F"/>
    <w:rPr>
      <w:rFonts w:ascii="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959">
      <w:bodyDiv w:val="1"/>
      <w:marLeft w:val="0"/>
      <w:marRight w:val="0"/>
      <w:marTop w:val="0"/>
      <w:marBottom w:val="0"/>
      <w:divBdr>
        <w:top w:val="none" w:sz="0" w:space="0" w:color="auto"/>
        <w:left w:val="none" w:sz="0" w:space="0" w:color="auto"/>
        <w:bottom w:val="none" w:sz="0" w:space="0" w:color="auto"/>
        <w:right w:val="none" w:sz="0" w:space="0" w:color="auto"/>
      </w:divBdr>
    </w:div>
    <w:div w:id="36128998">
      <w:bodyDiv w:val="1"/>
      <w:marLeft w:val="0"/>
      <w:marRight w:val="0"/>
      <w:marTop w:val="0"/>
      <w:marBottom w:val="0"/>
      <w:divBdr>
        <w:top w:val="none" w:sz="0" w:space="0" w:color="auto"/>
        <w:left w:val="none" w:sz="0" w:space="0" w:color="auto"/>
        <w:bottom w:val="none" w:sz="0" w:space="0" w:color="auto"/>
        <w:right w:val="none" w:sz="0" w:space="0" w:color="auto"/>
      </w:divBdr>
    </w:div>
    <w:div w:id="60641807">
      <w:bodyDiv w:val="1"/>
      <w:marLeft w:val="0"/>
      <w:marRight w:val="0"/>
      <w:marTop w:val="0"/>
      <w:marBottom w:val="0"/>
      <w:divBdr>
        <w:top w:val="none" w:sz="0" w:space="0" w:color="auto"/>
        <w:left w:val="none" w:sz="0" w:space="0" w:color="auto"/>
        <w:bottom w:val="none" w:sz="0" w:space="0" w:color="auto"/>
        <w:right w:val="none" w:sz="0" w:space="0" w:color="auto"/>
      </w:divBdr>
    </w:div>
    <w:div w:id="264579783">
      <w:bodyDiv w:val="1"/>
      <w:marLeft w:val="0"/>
      <w:marRight w:val="0"/>
      <w:marTop w:val="0"/>
      <w:marBottom w:val="0"/>
      <w:divBdr>
        <w:top w:val="none" w:sz="0" w:space="0" w:color="auto"/>
        <w:left w:val="none" w:sz="0" w:space="0" w:color="auto"/>
        <w:bottom w:val="none" w:sz="0" w:space="0" w:color="auto"/>
        <w:right w:val="none" w:sz="0" w:space="0" w:color="auto"/>
      </w:divBdr>
    </w:div>
    <w:div w:id="366680950">
      <w:bodyDiv w:val="1"/>
      <w:marLeft w:val="0"/>
      <w:marRight w:val="0"/>
      <w:marTop w:val="0"/>
      <w:marBottom w:val="0"/>
      <w:divBdr>
        <w:top w:val="none" w:sz="0" w:space="0" w:color="auto"/>
        <w:left w:val="none" w:sz="0" w:space="0" w:color="auto"/>
        <w:bottom w:val="none" w:sz="0" w:space="0" w:color="auto"/>
        <w:right w:val="none" w:sz="0" w:space="0" w:color="auto"/>
      </w:divBdr>
    </w:div>
    <w:div w:id="438331611">
      <w:bodyDiv w:val="1"/>
      <w:marLeft w:val="0"/>
      <w:marRight w:val="0"/>
      <w:marTop w:val="0"/>
      <w:marBottom w:val="0"/>
      <w:divBdr>
        <w:top w:val="none" w:sz="0" w:space="0" w:color="auto"/>
        <w:left w:val="none" w:sz="0" w:space="0" w:color="auto"/>
        <w:bottom w:val="none" w:sz="0" w:space="0" w:color="auto"/>
        <w:right w:val="none" w:sz="0" w:space="0" w:color="auto"/>
      </w:divBdr>
    </w:div>
    <w:div w:id="464782851">
      <w:bodyDiv w:val="1"/>
      <w:marLeft w:val="0"/>
      <w:marRight w:val="0"/>
      <w:marTop w:val="0"/>
      <w:marBottom w:val="0"/>
      <w:divBdr>
        <w:top w:val="none" w:sz="0" w:space="0" w:color="auto"/>
        <w:left w:val="none" w:sz="0" w:space="0" w:color="auto"/>
        <w:bottom w:val="none" w:sz="0" w:space="0" w:color="auto"/>
        <w:right w:val="none" w:sz="0" w:space="0" w:color="auto"/>
      </w:divBdr>
    </w:div>
    <w:div w:id="504444331">
      <w:bodyDiv w:val="1"/>
      <w:marLeft w:val="0"/>
      <w:marRight w:val="0"/>
      <w:marTop w:val="0"/>
      <w:marBottom w:val="0"/>
      <w:divBdr>
        <w:top w:val="none" w:sz="0" w:space="0" w:color="auto"/>
        <w:left w:val="none" w:sz="0" w:space="0" w:color="auto"/>
        <w:bottom w:val="none" w:sz="0" w:space="0" w:color="auto"/>
        <w:right w:val="none" w:sz="0" w:space="0" w:color="auto"/>
      </w:divBdr>
    </w:div>
    <w:div w:id="579146589">
      <w:bodyDiv w:val="1"/>
      <w:marLeft w:val="0"/>
      <w:marRight w:val="0"/>
      <w:marTop w:val="0"/>
      <w:marBottom w:val="0"/>
      <w:divBdr>
        <w:top w:val="none" w:sz="0" w:space="0" w:color="auto"/>
        <w:left w:val="none" w:sz="0" w:space="0" w:color="auto"/>
        <w:bottom w:val="none" w:sz="0" w:space="0" w:color="auto"/>
        <w:right w:val="none" w:sz="0" w:space="0" w:color="auto"/>
      </w:divBdr>
    </w:div>
    <w:div w:id="600919457">
      <w:bodyDiv w:val="1"/>
      <w:marLeft w:val="0"/>
      <w:marRight w:val="0"/>
      <w:marTop w:val="0"/>
      <w:marBottom w:val="0"/>
      <w:divBdr>
        <w:top w:val="none" w:sz="0" w:space="0" w:color="auto"/>
        <w:left w:val="none" w:sz="0" w:space="0" w:color="auto"/>
        <w:bottom w:val="none" w:sz="0" w:space="0" w:color="auto"/>
        <w:right w:val="none" w:sz="0" w:space="0" w:color="auto"/>
      </w:divBdr>
    </w:div>
    <w:div w:id="606078355">
      <w:bodyDiv w:val="1"/>
      <w:marLeft w:val="0"/>
      <w:marRight w:val="0"/>
      <w:marTop w:val="0"/>
      <w:marBottom w:val="0"/>
      <w:divBdr>
        <w:top w:val="none" w:sz="0" w:space="0" w:color="auto"/>
        <w:left w:val="none" w:sz="0" w:space="0" w:color="auto"/>
        <w:bottom w:val="none" w:sz="0" w:space="0" w:color="auto"/>
        <w:right w:val="none" w:sz="0" w:space="0" w:color="auto"/>
      </w:divBdr>
    </w:div>
    <w:div w:id="654532343">
      <w:bodyDiv w:val="1"/>
      <w:marLeft w:val="0"/>
      <w:marRight w:val="0"/>
      <w:marTop w:val="0"/>
      <w:marBottom w:val="0"/>
      <w:divBdr>
        <w:top w:val="none" w:sz="0" w:space="0" w:color="auto"/>
        <w:left w:val="none" w:sz="0" w:space="0" w:color="auto"/>
        <w:bottom w:val="none" w:sz="0" w:space="0" w:color="auto"/>
        <w:right w:val="none" w:sz="0" w:space="0" w:color="auto"/>
      </w:divBdr>
    </w:div>
    <w:div w:id="934096762">
      <w:bodyDiv w:val="1"/>
      <w:marLeft w:val="0"/>
      <w:marRight w:val="0"/>
      <w:marTop w:val="0"/>
      <w:marBottom w:val="0"/>
      <w:divBdr>
        <w:top w:val="none" w:sz="0" w:space="0" w:color="auto"/>
        <w:left w:val="none" w:sz="0" w:space="0" w:color="auto"/>
        <w:bottom w:val="none" w:sz="0" w:space="0" w:color="auto"/>
        <w:right w:val="none" w:sz="0" w:space="0" w:color="auto"/>
      </w:divBdr>
    </w:div>
    <w:div w:id="956327332">
      <w:bodyDiv w:val="1"/>
      <w:marLeft w:val="0"/>
      <w:marRight w:val="0"/>
      <w:marTop w:val="0"/>
      <w:marBottom w:val="0"/>
      <w:divBdr>
        <w:top w:val="none" w:sz="0" w:space="0" w:color="auto"/>
        <w:left w:val="none" w:sz="0" w:space="0" w:color="auto"/>
        <w:bottom w:val="none" w:sz="0" w:space="0" w:color="auto"/>
        <w:right w:val="none" w:sz="0" w:space="0" w:color="auto"/>
      </w:divBdr>
    </w:div>
    <w:div w:id="972095490">
      <w:bodyDiv w:val="1"/>
      <w:marLeft w:val="0"/>
      <w:marRight w:val="0"/>
      <w:marTop w:val="0"/>
      <w:marBottom w:val="0"/>
      <w:divBdr>
        <w:top w:val="none" w:sz="0" w:space="0" w:color="auto"/>
        <w:left w:val="none" w:sz="0" w:space="0" w:color="auto"/>
        <w:bottom w:val="none" w:sz="0" w:space="0" w:color="auto"/>
        <w:right w:val="none" w:sz="0" w:space="0" w:color="auto"/>
      </w:divBdr>
    </w:div>
    <w:div w:id="1000036291">
      <w:bodyDiv w:val="1"/>
      <w:marLeft w:val="0"/>
      <w:marRight w:val="0"/>
      <w:marTop w:val="0"/>
      <w:marBottom w:val="0"/>
      <w:divBdr>
        <w:top w:val="none" w:sz="0" w:space="0" w:color="auto"/>
        <w:left w:val="none" w:sz="0" w:space="0" w:color="auto"/>
        <w:bottom w:val="none" w:sz="0" w:space="0" w:color="auto"/>
        <w:right w:val="none" w:sz="0" w:space="0" w:color="auto"/>
      </w:divBdr>
    </w:div>
    <w:div w:id="1092042474">
      <w:bodyDiv w:val="1"/>
      <w:marLeft w:val="0"/>
      <w:marRight w:val="0"/>
      <w:marTop w:val="0"/>
      <w:marBottom w:val="0"/>
      <w:divBdr>
        <w:top w:val="none" w:sz="0" w:space="0" w:color="auto"/>
        <w:left w:val="none" w:sz="0" w:space="0" w:color="auto"/>
        <w:bottom w:val="none" w:sz="0" w:space="0" w:color="auto"/>
        <w:right w:val="none" w:sz="0" w:space="0" w:color="auto"/>
      </w:divBdr>
    </w:div>
    <w:div w:id="1149131458">
      <w:bodyDiv w:val="1"/>
      <w:marLeft w:val="0"/>
      <w:marRight w:val="0"/>
      <w:marTop w:val="0"/>
      <w:marBottom w:val="0"/>
      <w:divBdr>
        <w:top w:val="none" w:sz="0" w:space="0" w:color="auto"/>
        <w:left w:val="none" w:sz="0" w:space="0" w:color="auto"/>
        <w:bottom w:val="none" w:sz="0" w:space="0" w:color="auto"/>
        <w:right w:val="none" w:sz="0" w:space="0" w:color="auto"/>
      </w:divBdr>
    </w:div>
    <w:div w:id="1151018386">
      <w:bodyDiv w:val="1"/>
      <w:marLeft w:val="0"/>
      <w:marRight w:val="0"/>
      <w:marTop w:val="0"/>
      <w:marBottom w:val="0"/>
      <w:divBdr>
        <w:top w:val="none" w:sz="0" w:space="0" w:color="auto"/>
        <w:left w:val="none" w:sz="0" w:space="0" w:color="auto"/>
        <w:bottom w:val="none" w:sz="0" w:space="0" w:color="auto"/>
        <w:right w:val="none" w:sz="0" w:space="0" w:color="auto"/>
      </w:divBdr>
    </w:div>
    <w:div w:id="1210612530">
      <w:bodyDiv w:val="1"/>
      <w:marLeft w:val="0"/>
      <w:marRight w:val="0"/>
      <w:marTop w:val="0"/>
      <w:marBottom w:val="0"/>
      <w:divBdr>
        <w:top w:val="none" w:sz="0" w:space="0" w:color="auto"/>
        <w:left w:val="none" w:sz="0" w:space="0" w:color="auto"/>
        <w:bottom w:val="none" w:sz="0" w:space="0" w:color="auto"/>
        <w:right w:val="none" w:sz="0" w:space="0" w:color="auto"/>
      </w:divBdr>
    </w:div>
    <w:div w:id="1257520160">
      <w:bodyDiv w:val="1"/>
      <w:marLeft w:val="0"/>
      <w:marRight w:val="0"/>
      <w:marTop w:val="0"/>
      <w:marBottom w:val="0"/>
      <w:divBdr>
        <w:top w:val="none" w:sz="0" w:space="0" w:color="auto"/>
        <w:left w:val="none" w:sz="0" w:space="0" w:color="auto"/>
        <w:bottom w:val="none" w:sz="0" w:space="0" w:color="auto"/>
        <w:right w:val="none" w:sz="0" w:space="0" w:color="auto"/>
      </w:divBdr>
    </w:div>
    <w:div w:id="1353343710">
      <w:bodyDiv w:val="1"/>
      <w:marLeft w:val="0"/>
      <w:marRight w:val="0"/>
      <w:marTop w:val="0"/>
      <w:marBottom w:val="0"/>
      <w:divBdr>
        <w:top w:val="none" w:sz="0" w:space="0" w:color="auto"/>
        <w:left w:val="none" w:sz="0" w:space="0" w:color="auto"/>
        <w:bottom w:val="none" w:sz="0" w:space="0" w:color="auto"/>
        <w:right w:val="none" w:sz="0" w:space="0" w:color="auto"/>
      </w:divBdr>
    </w:div>
    <w:div w:id="1573394691">
      <w:bodyDiv w:val="1"/>
      <w:marLeft w:val="0"/>
      <w:marRight w:val="0"/>
      <w:marTop w:val="0"/>
      <w:marBottom w:val="0"/>
      <w:divBdr>
        <w:top w:val="none" w:sz="0" w:space="0" w:color="auto"/>
        <w:left w:val="none" w:sz="0" w:space="0" w:color="auto"/>
        <w:bottom w:val="none" w:sz="0" w:space="0" w:color="auto"/>
        <w:right w:val="none" w:sz="0" w:space="0" w:color="auto"/>
      </w:divBdr>
    </w:div>
    <w:div w:id="1645966532">
      <w:bodyDiv w:val="1"/>
      <w:marLeft w:val="0"/>
      <w:marRight w:val="0"/>
      <w:marTop w:val="0"/>
      <w:marBottom w:val="0"/>
      <w:divBdr>
        <w:top w:val="none" w:sz="0" w:space="0" w:color="auto"/>
        <w:left w:val="none" w:sz="0" w:space="0" w:color="auto"/>
        <w:bottom w:val="none" w:sz="0" w:space="0" w:color="auto"/>
        <w:right w:val="none" w:sz="0" w:space="0" w:color="auto"/>
      </w:divBdr>
    </w:div>
    <w:div w:id="1647588185">
      <w:bodyDiv w:val="1"/>
      <w:marLeft w:val="0"/>
      <w:marRight w:val="0"/>
      <w:marTop w:val="0"/>
      <w:marBottom w:val="0"/>
      <w:divBdr>
        <w:top w:val="none" w:sz="0" w:space="0" w:color="auto"/>
        <w:left w:val="none" w:sz="0" w:space="0" w:color="auto"/>
        <w:bottom w:val="none" w:sz="0" w:space="0" w:color="auto"/>
        <w:right w:val="none" w:sz="0" w:space="0" w:color="auto"/>
      </w:divBdr>
    </w:div>
    <w:div w:id="1658873231">
      <w:bodyDiv w:val="1"/>
      <w:marLeft w:val="0"/>
      <w:marRight w:val="0"/>
      <w:marTop w:val="0"/>
      <w:marBottom w:val="0"/>
      <w:divBdr>
        <w:top w:val="none" w:sz="0" w:space="0" w:color="auto"/>
        <w:left w:val="none" w:sz="0" w:space="0" w:color="auto"/>
        <w:bottom w:val="none" w:sz="0" w:space="0" w:color="auto"/>
        <w:right w:val="none" w:sz="0" w:space="0" w:color="auto"/>
      </w:divBdr>
    </w:div>
    <w:div w:id="1658924804">
      <w:bodyDiv w:val="1"/>
      <w:marLeft w:val="0"/>
      <w:marRight w:val="0"/>
      <w:marTop w:val="0"/>
      <w:marBottom w:val="0"/>
      <w:divBdr>
        <w:top w:val="none" w:sz="0" w:space="0" w:color="auto"/>
        <w:left w:val="none" w:sz="0" w:space="0" w:color="auto"/>
        <w:bottom w:val="none" w:sz="0" w:space="0" w:color="auto"/>
        <w:right w:val="none" w:sz="0" w:space="0" w:color="auto"/>
      </w:divBdr>
    </w:div>
    <w:div w:id="1692605172">
      <w:bodyDiv w:val="1"/>
      <w:marLeft w:val="0"/>
      <w:marRight w:val="0"/>
      <w:marTop w:val="0"/>
      <w:marBottom w:val="0"/>
      <w:divBdr>
        <w:top w:val="none" w:sz="0" w:space="0" w:color="auto"/>
        <w:left w:val="none" w:sz="0" w:space="0" w:color="auto"/>
        <w:bottom w:val="none" w:sz="0" w:space="0" w:color="auto"/>
        <w:right w:val="none" w:sz="0" w:space="0" w:color="auto"/>
      </w:divBdr>
    </w:div>
    <w:div w:id="1779838759">
      <w:bodyDiv w:val="1"/>
      <w:marLeft w:val="0"/>
      <w:marRight w:val="0"/>
      <w:marTop w:val="0"/>
      <w:marBottom w:val="0"/>
      <w:divBdr>
        <w:top w:val="none" w:sz="0" w:space="0" w:color="auto"/>
        <w:left w:val="none" w:sz="0" w:space="0" w:color="auto"/>
        <w:bottom w:val="none" w:sz="0" w:space="0" w:color="auto"/>
        <w:right w:val="none" w:sz="0" w:space="0" w:color="auto"/>
      </w:divBdr>
    </w:div>
    <w:div w:id="1786731556">
      <w:bodyDiv w:val="1"/>
      <w:marLeft w:val="0"/>
      <w:marRight w:val="0"/>
      <w:marTop w:val="0"/>
      <w:marBottom w:val="0"/>
      <w:divBdr>
        <w:top w:val="none" w:sz="0" w:space="0" w:color="auto"/>
        <w:left w:val="none" w:sz="0" w:space="0" w:color="auto"/>
        <w:bottom w:val="none" w:sz="0" w:space="0" w:color="auto"/>
        <w:right w:val="none" w:sz="0" w:space="0" w:color="auto"/>
      </w:divBdr>
    </w:div>
    <w:div w:id="1841694385">
      <w:bodyDiv w:val="1"/>
      <w:marLeft w:val="0"/>
      <w:marRight w:val="0"/>
      <w:marTop w:val="0"/>
      <w:marBottom w:val="0"/>
      <w:divBdr>
        <w:top w:val="none" w:sz="0" w:space="0" w:color="auto"/>
        <w:left w:val="none" w:sz="0" w:space="0" w:color="auto"/>
        <w:bottom w:val="none" w:sz="0" w:space="0" w:color="auto"/>
        <w:right w:val="none" w:sz="0" w:space="0" w:color="auto"/>
      </w:divBdr>
    </w:div>
    <w:div w:id="2023242913">
      <w:bodyDiv w:val="1"/>
      <w:marLeft w:val="0"/>
      <w:marRight w:val="0"/>
      <w:marTop w:val="0"/>
      <w:marBottom w:val="0"/>
      <w:divBdr>
        <w:top w:val="none" w:sz="0" w:space="0" w:color="auto"/>
        <w:left w:val="none" w:sz="0" w:space="0" w:color="auto"/>
        <w:bottom w:val="none" w:sz="0" w:space="0" w:color="auto"/>
        <w:right w:val="none" w:sz="0" w:space="0" w:color="auto"/>
      </w:divBdr>
    </w:div>
    <w:div w:id="2042126743">
      <w:bodyDiv w:val="1"/>
      <w:marLeft w:val="0"/>
      <w:marRight w:val="0"/>
      <w:marTop w:val="0"/>
      <w:marBottom w:val="0"/>
      <w:divBdr>
        <w:top w:val="none" w:sz="0" w:space="0" w:color="auto"/>
        <w:left w:val="none" w:sz="0" w:space="0" w:color="auto"/>
        <w:bottom w:val="none" w:sz="0" w:space="0" w:color="auto"/>
        <w:right w:val="none" w:sz="0" w:space="0" w:color="auto"/>
      </w:divBdr>
    </w:div>
    <w:div w:id="2113698320">
      <w:bodyDiv w:val="1"/>
      <w:marLeft w:val="0"/>
      <w:marRight w:val="0"/>
      <w:marTop w:val="0"/>
      <w:marBottom w:val="0"/>
      <w:divBdr>
        <w:top w:val="none" w:sz="0" w:space="0" w:color="auto"/>
        <w:left w:val="none" w:sz="0" w:space="0" w:color="auto"/>
        <w:bottom w:val="none" w:sz="0" w:space="0" w:color="auto"/>
        <w:right w:val="none" w:sz="0" w:space="0" w:color="auto"/>
      </w:divBdr>
    </w:div>
    <w:div w:id="214153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6384</Characters>
  <Application>Microsoft Office Word</Application>
  <DocSecurity>0</DocSecurity>
  <Lines>53</Lines>
  <Paragraphs>14</Paragraphs>
  <ScaleCrop>false</ScaleCrop>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Robin K.</dc:creator>
  <cp:lastModifiedBy>Wilmoth, Nikki</cp:lastModifiedBy>
  <cp:revision>2</cp:revision>
  <cp:lastPrinted>2016-06-14T22:08:00Z</cp:lastPrinted>
  <dcterms:created xsi:type="dcterms:W3CDTF">2024-06-17T14:18:00Z</dcterms:created>
  <dcterms:modified xsi:type="dcterms:W3CDTF">2024-06-17T14:18:00Z</dcterms:modified>
</cp:coreProperties>
</file>